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月額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Unicode MS" w:cs="Arial Unicode MS" w:eastAsia="Arial Unicode MS" w:hAnsi="Arial Unicode MS"/>
                <w:sz w:val="28"/>
                <w:szCs w:val="28"/>
                <w:rtl w:val="0"/>
              </w:rPr>
              <w:t xml:space="preserve">マイナンバーカード等の券面記載事項変更用</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sz w:val="28"/>
                <w:szCs w:val="28"/>
                <w:rtl w:val="0"/>
              </w:rPr>
              <w:t xml:space="preserve">システム一式借受け</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sz w:val="22"/>
                <w:szCs w:val="22"/>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札幌市長</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秋元　克広　様</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　札　者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入札代理人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氏　　　　名　　　　　　　　</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