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6094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　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宛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職 ・ 氏　 名　　　　　　　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hd w:fill="auto" w:val="clear"/>
        <w:spacing w:after="0" w:before="120" w:line="240" w:lineRule="auto"/>
        <w:ind w:left="470" w:right="234" w:hanging="47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　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・　この様式により難いときは、この様式に準じた別の様式を使用することができる｡</w:t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134" w:top="1134" w:left="1418" w:right="1038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22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消費税及び地方消費税免税事業者申出書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22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消費税及び地方消費税免税事業者申出書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ZEewgDOJV4cmzmPa+KdsC20cw==">CgMxLjA4AHIhMVp4NHpRLVNYTURjUnBqX3pxTk44eG1YM2hfYlY2ODdG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