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end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start"/>
        <w:tblInd w:w="-19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25"/>
        <w:gridCol w:w="1270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令和８年４月７日（火）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20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道路設備資材等価格調査業務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(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前期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)</w:t>
            </w:r>
          </w:p>
        </w:tc>
      </w:tr>
      <w:tr>
        <w:trPr>
          <w:trHeight w:val="443" w:hRule="atLeast"/>
          <w:cantSplit w:val="true"/>
        </w:trPr>
        <w:tc>
          <w:tcPr>
            <w:tcW w:w="7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star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star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star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star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star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start"/>
        <w:tblInd w:w="-19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360" w:end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star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  <w:font w:name="MS Mincho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267</Words>
  <Characters>269</Characters>
  <CharactersWithSpaces>352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2026-03-24T11:11:37Z</dcterms:created>
  <dc:creator/>
  <dc:description/>
  <dc:language>ja-JP</dc:language>
  <cp:lastModifiedBy/>
  <dcterms:modified xsi:type="dcterms:W3CDTF">2026-03-24T11:13:29Z</dcterms:modified>
  <cp:revision>1</cp:revision>
  <dc:subject/>
  <dc:title/>
</cp:coreProperties>
</file>