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4"/>
        <w:gridCol w:w="1271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</w:t>
            </w:r>
            <w:r>
              <w:rPr>
                <w:rFonts w:ascii="MS Mincho" w:hAnsi="MS Mincho" w:cs="MS Mincho" w:eastAsia="MS Mincho"/>
              </w:rPr>
              <w:t>５</w:t>
            </w:r>
            <w:r>
              <w:rPr>
                <w:rFonts w:ascii="MS Mincho" w:hAnsi="MS Mincho" w:cs="MS Mincho" w:eastAsia="MS Mincho"/>
              </w:rPr>
              <w:t>月</w:t>
            </w:r>
            <w:r>
              <w:rPr>
                <w:rFonts w:eastAsia="MS Mincho" w:cs="MS Mincho" w:ascii="MS Mincho" w:hAnsi="MS Mincho"/>
              </w:rPr>
              <w:t>20</w:t>
            </w:r>
            <w:r>
              <w:rPr>
                <w:rFonts w:ascii="MS Mincho" w:hAnsi="MS Mincho" w:cs="MS Mincho" w:eastAsia="MS Mincho"/>
              </w:rPr>
              <w:t>日（水）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00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国庫補助事業　旭山公園米里線（川沿線～東川沿線間）電線共同溝管理図作成業務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1</Pages>
  <Words>286</Words>
  <Characters>289</Characters>
  <CharactersWithSpaces>373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2026-04-22T16:41:41Z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