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1"/>
        <w:keepNext w:val="false"/>
        <w:keepLines w:val="false"/>
        <w:pageBreakBefore w:val="false"/>
        <w:widowControl/>
        <w:shd w:val="clear" w:fill="auto"/>
        <w:spacing w:lineRule="auto" w:line="24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b/>
          <w:bCs/>
          <w:i w:val="false"/>
          <w:iCs w:val="false"/>
          <w:caps w:val="false"/>
          <w:smallCaps w:val="false"/>
          <w:strike w:val="false"/>
          <w:dstrike w:val="false"/>
          <w:color w:val="000000"/>
          <w:position w:val="0"/>
          <w:sz w:val="28"/>
          <w:sz w:val="28"/>
          <w:szCs w:val="28"/>
          <w:u w:val="none"/>
          <w:shd w:fill="auto" w:val="clear"/>
          <w:vertAlign w:val="baseline"/>
        </w:rPr>
        <w:t>一般競争入札参加資格確認申請書</w:t>
      </w:r>
    </w:p>
    <w:p>
      <w:pPr>
        <w:pStyle w:val="normal11"/>
        <w:keepNext w:val="false"/>
        <w:keepLines w:val="false"/>
        <w:pageBreakBefore w:val="false"/>
        <w:widowControl/>
        <w:shd w:val="clear" w:fill="auto"/>
        <w:spacing w:lineRule="auto" w:line="24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8"/>
          <w:sz w:val="28"/>
          <w:szCs w:val="28"/>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360" w:before="0" w:after="0"/>
        <w:ind w:hanging="0" w:left="0" w:right="415"/>
        <w:jc w:val="right"/>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令和　　年　　月　　日</w:t>
      </w:r>
    </w:p>
    <w:p>
      <w:pPr>
        <w:pStyle w:val="normal11"/>
        <w:keepNext w:val="false"/>
        <w:keepLines w:val="false"/>
        <w:pageBreakBefore w:val="false"/>
        <w:widowControl/>
        <w:shd w:val="clear" w:fill="auto"/>
        <w:spacing w:lineRule="auto" w:line="360" w:before="0" w:after="0"/>
        <w:ind w:firstLine="415" w:left="0"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（あて先）札幌市長</w:t>
      </w:r>
    </w:p>
    <w:p>
      <w:pPr>
        <w:pStyle w:val="normal11"/>
        <w:keepNext w:val="false"/>
        <w:keepLines w:val="false"/>
        <w:pageBreakBefore w:val="false"/>
        <w:widowControl/>
        <w:shd w:val="clear" w:fill="auto"/>
        <w:spacing w:lineRule="auto" w:line="36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住所</w:t>
      </w:r>
    </w:p>
    <w:p>
      <w:pPr>
        <w:pStyle w:val="normal11"/>
        <w:keepNext w:val="false"/>
        <w:keepLines w:val="false"/>
        <w:pageBreakBefore w:val="false"/>
        <w:widowControl/>
        <w:shd w:val="clear" w:fill="auto"/>
        <w:spacing w:lineRule="auto" w:line="36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商号又は名称</w:t>
      </w:r>
    </w:p>
    <w:p>
      <w:pPr>
        <w:pStyle w:val="normal11"/>
        <w:keepNext w:val="false"/>
        <w:keepLines w:val="false"/>
        <w:pageBreakBefore w:val="false"/>
        <w:widowControl/>
        <w:shd w:val="clear" w:fill="auto"/>
        <w:spacing w:lineRule="auto" w:line="36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代表者氏名　　　　　　　　　　　　　　　　　　印</w:t>
      </w:r>
    </w:p>
    <w:p>
      <w:pPr>
        <w:pStyle w:val="normal11"/>
        <w:keepNext w:val="false"/>
        <w:keepLines w:val="false"/>
        <w:pageBreakBefore w:val="false"/>
        <w:widowControl/>
        <w:shd w:val="clear" w:fill="auto"/>
        <w:spacing w:lineRule="auto" w:line="24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債権者コード</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　　　</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　　　　　　　　　　　　</w:t>
      </w:r>
    </w:p>
    <w:p>
      <w:pPr>
        <w:pStyle w:val="normal11"/>
        <w:keepNext w:val="false"/>
        <w:keepLines w:val="false"/>
        <w:pageBreakBefore w:val="false"/>
        <w:widowControl/>
        <w:shd w:val="clear" w:fill="auto"/>
        <w:spacing w:lineRule="auto" w:line="240" w:before="0" w:after="0"/>
        <w:ind w:hanging="0" w:left="3976"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singl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single"/>
          <w:shd w:fill="auto" w:val="clear"/>
          <w:vertAlign w:val="baseline"/>
        </w:rPr>
      </w:r>
    </w:p>
    <w:p>
      <w:pPr>
        <w:pStyle w:val="normal11"/>
        <w:keepNext w:val="false"/>
        <w:keepLines w:val="false"/>
        <w:pageBreakBefore w:val="false"/>
        <w:widowControl w:val="false"/>
        <w:shd w:val="clear" w:fill="auto"/>
        <w:spacing w:lineRule="auto" w:line="240" w:before="0" w:after="0"/>
        <w:ind w:firstLine="207" w:left="425"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令和８年３月</w:t>
      </w: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t>26</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日付けで入札告示のありました</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　道路整備資材等価格調査業務（前期）　</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に係る競争入札参加資格について確認されたく、下記の書類を添えて申請します。</w:t>
      </w:r>
    </w:p>
    <w:p>
      <w:pPr>
        <w:pStyle w:val="normal11"/>
        <w:keepNext w:val="false"/>
        <w:keepLines w:val="false"/>
        <w:pageBreakBefore w:val="false"/>
        <w:widowControl/>
        <w:shd w:val="clear" w:fill="auto"/>
        <w:spacing w:lineRule="auto" w:line="240" w:before="0" w:after="0"/>
        <w:ind w:firstLine="222" w:left="407"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また、下記１の要件をすべて満たしていること及び下記２の添付書類の内容については、事実と相違ないことを誓約します。</w:t>
      </w:r>
    </w:p>
    <w:p>
      <w:pPr>
        <w:pStyle w:val="normal11"/>
        <w:keepNext w:val="false"/>
        <w:keepLines w:val="false"/>
        <w:pageBreakBefore w:val="false"/>
        <w:widowControl/>
        <w:shd w:val="clear" w:fill="auto"/>
        <w:spacing w:lineRule="auto" w:line="240" w:before="120" w:after="12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記</w:t>
      </w:r>
    </w:p>
    <w:p>
      <w:pPr>
        <w:pStyle w:val="normal11"/>
        <w:keepNext w:val="false"/>
        <w:keepLines w:val="false"/>
        <w:pageBreakBefore w:val="false"/>
        <w:widowControl/>
        <w:shd w:val="clear" w:fill="auto"/>
        <w:spacing w:lineRule="auto" w:line="240" w:before="0" w:after="0"/>
        <w:ind w:hanging="0" w:left="0" w:right="0"/>
        <w:jc w:val="both"/>
        <w:rPr>
          <w:sz w:val="22"/>
          <w:szCs w:val="22"/>
        </w:rPr>
      </w:pPr>
      <w:r>
        <w:rPr>
          <w:rFonts w:ascii="MS Mincho" w:hAnsi="MS Mincho" w:cs="MS Mincho" w:eastAsia="MS Mincho"/>
          <w:b w:val="false"/>
          <w:bCs w:val="false"/>
          <w:i w:val="false"/>
          <w:iCs w:val="false"/>
          <w:caps w:val="false"/>
          <w:smallCaps w:val="false"/>
          <w:strike w:val="false"/>
          <w:dstrike w:val="false"/>
          <w:color w:val="000000"/>
          <w:position w:val="0"/>
          <w:sz w:val="22"/>
          <w:sz w:val="22"/>
          <w:szCs w:val="22"/>
          <w:u w:val="none"/>
          <w:shd w:fill="auto" w:val="clear"/>
          <w:vertAlign w:val="baseline"/>
        </w:rPr>
        <w:t>１　入札参加資格</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地方自治法施行令第</w:t>
      </w:r>
      <w:r>
        <w:rPr>
          <w:rFonts w:eastAsia="MS Mincho" w:cs="MS Mincho" w:ascii="MS Mincho" w:hAnsi="MS Mincho"/>
          <w:sz w:val="22"/>
          <w:szCs w:val="22"/>
        </w:rPr>
        <w:t>167</w:t>
      </w:r>
      <w:r>
        <w:rPr>
          <w:rFonts w:ascii="MS Mincho" w:hAnsi="MS Mincho" w:cs="MS Mincho" w:eastAsia="MS Mincho"/>
          <w:sz w:val="22"/>
          <w:szCs w:val="22"/>
        </w:rPr>
        <w:t>条の４の規定に該当しない者であること。</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会社更生法による更生手続開始の申立てがなされている者又は民事再生法による再生手続開始の申立てがなされている者（手続開始の決定後の者は除く。）等経営状態が著しく不健全な者でないこと。</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札幌市競争入札参加停止等措置要領の規定に基づく参加停止の措置を受けている期間中でないこと。</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事業協同組合等の組合がこの入札に参加する場合は、当該組合等の構成員が構成員単独での入札参加を希望していないこと。</w:t>
      </w:r>
    </w:p>
    <w:p>
      <w:pPr>
        <w:pStyle w:val="normal11"/>
        <w:numPr>
          <w:ilvl w:val="0"/>
          <w:numId w:val="1"/>
        </w:numPr>
        <w:spacing w:lineRule="auto" w:line="319"/>
        <w:ind w:hanging="420" w:left="420"/>
        <w:rPr>
          <w:rFonts w:ascii="MS Mincho" w:hAnsi="MS Mincho" w:eastAsia="MS Mincho" w:cs="MS Mincho"/>
          <w:sz w:val="22"/>
          <w:szCs w:val="22"/>
          <w:u w:val="none"/>
        </w:rPr>
      </w:pPr>
      <w:r>
        <w:rPr>
          <w:rFonts w:ascii="MS Mincho" w:hAnsi="MS Mincho" w:cs="MS Mincho" w:eastAsia="MS Mincho"/>
          <w:sz w:val="22"/>
          <w:szCs w:val="22"/>
          <w:u w:val="none"/>
        </w:rPr>
        <w:t>令和８～</w:t>
      </w:r>
      <w:r>
        <w:rPr>
          <w:rFonts w:eastAsia="MS Mincho" w:cs="MS Mincho" w:ascii="MS Mincho" w:hAnsi="MS Mincho"/>
          <w:sz w:val="22"/>
          <w:szCs w:val="22"/>
          <w:u w:val="none"/>
        </w:rPr>
        <w:t>11</w:t>
      </w:r>
      <w:r>
        <w:rPr>
          <w:rFonts w:ascii="MS Mincho" w:hAnsi="MS Mincho" w:cs="MS Mincho" w:eastAsia="MS Mincho"/>
          <w:sz w:val="22"/>
          <w:szCs w:val="22"/>
          <w:u w:val="none"/>
        </w:rPr>
        <w:t>年度札幌市競争入札参加資格名簿において、業種が大分類「一般サービス業」、中分類「情報サービス、研究･調査企画サービス業」に登録していること。</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公共機関等が発注した、建設関連分野の積算に係る材料の単位当たりの価格調査に関する業務について、元請としての履行実績があること。ただし、当該履行実績は、平成</w:t>
      </w:r>
      <w:r>
        <w:rPr>
          <w:rFonts w:eastAsia="MS Mincho" w:cs="MS Mincho" w:ascii="MS Mincho" w:hAnsi="MS Mincho"/>
          <w:sz w:val="22"/>
          <w:szCs w:val="22"/>
        </w:rPr>
        <w:t>23</w:t>
      </w:r>
      <w:r>
        <w:rPr>
          <w:rFonts w:ascii="MS Mincho" w:hAnsi="MS Mincho" w:cs="MS Mincho" w:eastAsia="MS Mincho"/>
          <w:sz w:val="22"/>
          <w:szCs w:val="22"/>
        </w:rPr>
        <w:t>年４月１日以降に業務が完了し、引渡しが済んでいるものであること。</w:t>
      </w:r>
    </w:p>
    <w:p>
      <w:pPr>
        <w:pStyle w:val="normal11"/>
        <w:keepNext w:val="false"/>
        <w:keepLines w:val="false"/>
        <w:pageBreakBefore w:val="false"/>
        <w:widowControl w:val="false"/>
        <w:shd w:val="clear" w:fill="auto"/>
        <w:spacing w:lineRule="auto" w:line="240" w:before="0" w:after="0"/>
        <w:ind w:hanging="563" w:left="584"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2"/>
          <w:sz w:val="22"/>
          <w:szCs w:val="22"/>
          <w:u w:val="none"/>
          <w:shd w:fill="auto" w:val="clear"/>
          <w:vertAlign w:val="baseline"/>
        </w:rPr>
      </w:r>
    </w:p>
    <w:p>
      <w:pPr>
        <w:pStyle w:val="normal11"/>
        <w:keepNext w:val="false"/>
        <w:keepLines w:val="false"/>
        <w:pageBreakBefore w:val="false"/>
        <w:widowControl/>
        <w:shd w:val="clear" w:fill="auto"/>
        <w:spacing w:lineRule="auto" w:line="240" w:before="0" w:after="0"/>
        <w:ind w:hanging="0" w:left="0"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2"/>
          <w:sz w:val="22"/>
          <w:szCs w:val="22"/>
          <w:u w:val="none"/>
          <w:shd w:fill="auto" w:val="clear"/>
          <w:vertAlign w:val="baseline"/>
        </w:rPr>
        <w:t>２　添付書類</w:t>
      </w:r>
    </w:p>
    <w:tbl>
      <w:tblPr>
        <w:tblStyle w:val="Table1"/>
        <w:tblW w:w="9300" w:type="dxa"/>
        <w:jc w:val="left"/>
        <w:tblInd w:w="99" w:type="dxa"/>
        <w:tblLayout w:type="fixed"/>
        <w:tblCellMar>
          <w:top w:w="0" w:type="dxa"/>
          <w:left w:w="108" w:type="dxa"/>
          <w:bottom w:w="0" w:type="dxa"/>
          <w:right w:w="108" w:type="dxa"/>
        </w:tblCellMar>
        <w:tblLook w:val="0000"/>
      </w:tblPr>
      <w:tblGrid>
        <w:gridCol w:w="1434"/>
        <w:gridCol w:w="5793"/>
        <w:gridCol w:w="2073"/>
      </w:tblGrid>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添付の有無</w:t>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添　付　書　類　等　の　名　称</w:t>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備　考</w:t>
            </w:r>
          </w:p>
        </w:tc>
      </w:tr>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r>
        <w:trPr>
          <w:trHeight w:val="50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bl>
    <w:p>
      <w:pPr>
        <w:pStyle w:val="normal11"/>
        <w:keepNext w:val="false"/>
        <w:keepLines w:val="false"/>
        <w:widowControl w:val="false"/>
        <w:shd w:val="clear" w:fill="auto"/>
        <w:spacing w:lineRule="auto" w:line="240" w:before="0" w:after="0"/>
        <w:ind w:hanging="355" w:left="562"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18"/>
          <w:sz w:val="18"/>
          <w:szCs w:val="18"/>
          <w:u w:val="none"/>
          <w:shd w:fill="auto" w:val="clear"/>
          <w:vertAlign w:val="baseline"/>
        </w:rPr>
        <w:t>注：必要な書類を告示及び入札説明書により確認し、添付した書類は「添付の有無」欄に○印をつけてください。</w:t>
      </w:r>
    </w:p>
    <w:sectPr>
      <w:type w:val="nextPage"/>
      <w:pgSz w:w="11906" w:h="16838"/>
      <w:pgMar w:left="1134" w:right="1134" w:gutter="0" w:header="0" w:top="1134" w:footer="0" w:bottom="1134"/>
      <w:pgNumType w:start="8"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 w:name="Century">
    <w:charset w:val="80"/>
    <w:family w:val="roman"/>
    <w:pitch w:val="variable"/>
  </w:font>
  <w:font w:name="MS Mincho">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20" w:hanging="420"/>
      </w:pPr>
      <w:rPr/>
    </w:lvl>
    <w:lvl w:ilvl="1">
      <w:start w:val="1"/>
      <w:numFmt w:val="decimal"/>
      <w:lvlText w:val="(%2)"/>
      <w:lvlJc w:val="left"/>
      <w:pPr>
        <w:tabs>
          <w:tab w:val="num" w:pos="0"/>
        </w:tabs>
        <w:ind w:left="840" w:hanging="420"/>
      </w:pPr>
      <w:rPr/>
    </w:lvl>
    <w:lvl w:ilvl="2">
      <w:start w:val="1"/>
      <w:numFmt w:val="decimal"/>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decimal"/>
      <w:lvlText w:val="(%5)"/>
      <w:lvlJc w:val="left"/>
      <w:pPr>
        <w:tabs>
          <w:tab w:val="num" w:pos="0"/>
        </w:tabs>
        <w:ind w:left="2100" w:hanging="420"/>
      </w:pPr>
      <w:rPr/>
    </w:lvl>
    <w:lvl w:ilvl="5">
      <w:start w:val="1"/>
      <w:numFmt w:val="decimal"/>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decimal"/>
      <w:lvlText w:val="(%8)"/>
      <w:lvlJc w:val="left"/>
      <w:pPr>
        <w:tabs>
          <w:tab w:val="num" w:pos="0"/>
        </w:tabs>
        <w:ind w:left="3360" w:hanging="420"/>
      </w:pPr>
      <w:rPr/>
    </w:lvl>
    <w:lvl w:ilvl="8">
      <w:start w:val="1"/>
      <w:numFmt w:val="decimal"/>
      <w:lvlText w:val="%9"/>
      <w:lvlJc w:val="left"/>
      <w:pPr>
        <w:tabs>
          <w:tab w:val="num" w:pos="0"/>
        </w:tabs>
        <w:ind w:left="3780" w:hanging="4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Arial Unicode MS"/>
        <w:kern w:val="2"/>
        <w:sz w:val="24"/>
        <w:szCs w:val="24"/>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JP" w:cs="Arial Unicode MS"/>
      <w:color w:val="auto"/>
      <w:kern w:val="2"/>
      <w:sz w:val="24"/>
      <w:szCs w:val="24"/>
      <w:lang w:val="en-US" w:eastAsia="ja-JP" w:bidi="hi-IN"/>
    </w:rPr>
  </w:style>
  <w:style w:type="paragraph" w:styleId="Style14">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 w:hAnsi="Liberation Sans" w:eastAsia="Noto Sans JP" w:cs="Lucida Sans"/>
      <w:sz w:val="28"/>
      <w:szCs w:val="28"/>
    </w:rPr>
  </w:style>
  <w:style w:type="paragraph" w:styleId="user1">
    <w:name w:val="索引 (user)"/>
    <w:basedOn w:val="Normal"/>
    <w:qFormat/>
    <w:pPr>
      <w:suppressLineNumbers/>
    </w:pPr>
    <w:rPr>
      <w:rFonts w:cs="Lucida Sans"/>
    </w:rPr>
  </w:style>
  <w:style w:type="paragraph" w:styleId="normal11">
    <w:name w:val="normal11"/>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TotalTime>
  <Application>LibreOffice/25.2.5.2$Windows_X86_64 LibreOffice_project/03d19516eb2e1dd5d4ccd751a0d6f35f35e08022</Application>
  <AppVersion>15.0000</AppVersion>
  <Pages>1</Pages>
  <Words>670</Words>
  <Characters>687</Characters>
  <CharactersWithSpaces>738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2026-01-28T10:29:42Z</dcterms:created>
  <dc:creator/>
  <dc:description/>
  <dc:language>ja-JP</dc:language>
  <cp:lastModifiedBy/>
  <dcterms:modified xsi:type="dcterms:W3CDTF">2026-03-26T10:50:30Z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