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32399765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D73B3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D6F02C3" w:rsidR="003107C1" w:rsidRPr="00F551C9" w:rsidRDefault="002D73B3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66DE">
              <w:rPr>
                <w:rFonts w:asciiTheme="minorEastAsia" w:hAnsiTheme="minorEastAsia" w:hint="eastAsia"/>
                <w:sz w:val="22"/>
                <w:szCs w:val="22"/>
              </w:rPr>
              <w:t>地方道路等整備事業３・３・８３山本通山本跨線橋付属施設詳細設計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20</cp:revision>
  <cp:lastPrinted>2022-02-04T06:45:00Z</cp:lastPrinted>
  <dcterms:created xsi:type="dcterms:W3CDTF">2020-04-17T07:52:00Z</dcterms:created>
  <dcterms:modified xsi:type="dcterms:W3CDTF">2023-10-11T01:55:00Z</dcterms:modified>
</cp:coreProperties>
</file>