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4"/>
                <w:szCs w:val="24"/>
                <w:rtl w:val="0"/>
              </w:rPr>
              <w:t xml:space="preserve">里塚霊園内施設整備基本計画策定追加支援業務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347.5984251968515"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w:t>
            </w:r>
            <w:r w:rsidDel="00000000" w:rsidR="00000000" w:rsidRPr="00000000">
              <w:rPr>
                <w:rFonts w:ascii="MS Mincho" w:cs="MS Mincho" w:eastAsia="MS Mincho" w:hAnsi="MS Mincho"/>
                <w:sz w:val="22"/>
                <w:szCs w:val="22"/>
                <w:rtl w:val="0"/>
              </w:rPr>
              <w:t xml:space="preserve">し</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4RsExiVl3n4bPH6S1crIOWf4A==">CgMxLjA4AHIhMUMyeEdjdXdiSlAzNVRURlpHSnJuSGRadVRkOUlRZjRY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