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7.999999999996" w:type="dxa"/>
        <w:jc w:val="left"/>
        <w:tblInd w:w="-105.0" w:type="dxa"/>
        <w:tblLayout w:type="fixed"/>
        <w:tblLook w:val="0000"/>
      </w:tblPr>
      <w:tblGrid>
        <w:gridCol w:w="303"/>
        <w:gridCol w:w="1682"/>
        <w:gridCol w:w="583"/>
        <w:gridCol w:w="584"/>
        <w:gridCol w:w="584"/>
        <w:gridCol w:w="583"/>
        <w:gridCol w:w="584"/>
        <w:gridCol w:w="584"/>
        <w:gridCol w:w="583"/>
        <w:gridCol w:w="584"/>
        <w:gridCol w:w="584"/>
        <w:gridCol w:w="583"/>
        <w:gridCol w:w="584"/>
        <w:gridCol w:w="584"/>
        <w:gridCol w:w="289"/>
        <w:gridCol w:w="10"/>
        <w:tblGridChange w:id="0">
          <w:tblGrid>
            <w:gridCol w:w="303"/>
            <w:gridCol w:w="1682"/>
            <w:gridCol w:w="583"/>
            <w:gridCol w:w="584"/>
            <w:gridCol w:w="584"/>
            <w:gridCol w:w="583"/>
            <w:gridCol w:w="584"/>
            <w:gridCol w:w="584"/>
            <w:gridCol w:w="583"/>
            <w:gridCol w:w="584"/>
            <w:gridCol w:w="584"/>
            <w:gridCol w:w="583"/>
            <w:gridCol w:w="584"/>
            <w:gridCol w:w="584"/>
            <w:gridCol w:w="289"/>
            <w:gridCol w:w="10"/>
          </w:tblGrid>
        </w:tblGridChange>
      </w:tblGrid>
      <w:tr>
        <w:trPr>
          <w:cantSplit w:val="0"/>
          <w:trHeight w:val="1642" w:hRule="atLeast"/>
          <w:tblHeader w:val="0"/>
        </w:trPr>
        <w:tc>
          <w:tcPr>
            <w:gridSpan w:val="16"/>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十億</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億</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千万</w:t>
            </w: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百万</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十万</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万</w:t>
            </w: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千</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百</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十</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円</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拾</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銭</w:t>
            </w:r>
            <w:r w:rsidDel="00000000" w:rsidR="00000000" w:rsidRPr="00000000">
              <w:rPr>
                <w:rtl w:val="0"/>
              </w:rPr>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里塚斎場で使用する電力</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16"/>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7REzqi04LRwopaON6qX2wXnaew==">CgMxLjA4AHIhMThxUFFwYnBhV18yWGtFck55VmljclptMWxnVVRqb0dO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