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375.0" w:type="dxa"/>
        <w:jc w:val="left"/>
        <w:tblInd w:w="-105.0" w:type="dxa"/>
        <w:tblLayout w:type="fixed"/>
        <w:tblLook w:val="0000"/>
      </w:tblPr>
      <w:tblGrid>
        <w:gridCol w:w="300"/>
        <w:gridCol w:w="2070"/>
        <w:gridCol w:w="6615"/>
        <w:gridCol w:w="285"/>
        <w:gridCol w:w="105"/>
        <w:tblGridChange w:id="0">
          <w:tblGrid>
            <w:gridCol w:w="300"/>
            <w:gridCol w:w="2070"/>
            <w:gridCol w:w="6615"/>
            <w:gridCol w:w="285"/>
            <w:gridCol w:w="105"/>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令和８年度　里山活性化に資する地域主体の</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sz w:val="28"/>
                <w:szCs w:val="28"/>
                <w:rtl w:val="0"/>
              </w:rPr>
              <w:t xml:space="preserve">取組に関する調査・検討業務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r w:rsidDel="00000000" w:rsidR="00000000" w:rsidRPr="00000000">
      <w:rPr>
        <w:rFonts w:ascii="MS Gothic" w:cs="MS Gothic" w:eastAsia="MS Gothic" w:hAnsi="MS Gothic"/>
        <w:sz w:val="24"/>
        <w:szCs w:val="24"/>
        <w:rtl w:val="0"/>
      </w:rPr>
      <w:t xml:space="preserve">　　　　　　　　　　　　　　　　　　　　　　別紙１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U+fNX/LwGpsLBWyb9O5a2tqHQ==">CgMxLjA4AHIhMTdPd1hfU2lCRWg1OGJQYW5PWWV0aVE3empTVHFWMVV0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cp:coreProperties>
</file>