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＜企画提案様式１号＞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令和８年度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グローバルマッチプロジェクト事業運営業務」企画提案に係る質問書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1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8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この事業で企画提案するに当たり質問事項があれば、令和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２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20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金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）12時までに必ずこの様式により電子メールで送付してください。電話や口頭での質問は受け付け致しません。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送付先：札幌市経済観光局産業振興部雇用労働課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電子メール：</w:t>
      </w:r>
      <w:hyperlink r:id="rId7">
        <w:r w:rsidDel="00000000" w:rsidR="00000000" w:rsidRPr="00000000">
          <w:rPr>
            <w:rFonts w:ascii="MS Gothic" w:cs="MS Gothic" w:eastAsia="MS Gothic" w:hAnsi="MS Gothic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koyou-jinzai@city.sapporo.jp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札幌市経済観光局産業振興部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you-jinzai@city.sapporo.jp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ipPivruRst5tXsjmTE6v3NRUg==">CgMxLjA4AHIhMWpqTVFFWnBPbEFGQnZUd2ZJUE10eUY1UXQ4MGZkS015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82094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