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　　　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２　代理人（受任者）の印は、入札（見積）書に使用する印と同一の印を押印するこ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と。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2-2（個別用）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Gf79dzma2mWOkN5whtd7w9VvA==">CgMxLjA4AHIhMXRHSDdXYTRyY1FIT3ZVM1FtbDEyVDhBc041VGpsLWJW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