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16" w:hanging="416"/>
        <w:jc w:val="center"/>
        <w:rPr>
          <w:sz w:val="32"/>
          <w:szCs w:val="32"/>
        </w:rPr>
      </w:pPr>
      <w:r w:rsidDel="00000000" w:rsidR="00000000" w:rsidRPr="00000000">
        <w:rPr>
          <w:sz w:val="32"/>
          <w:szCs w:val="32"/>
          <w:rtl w:val="0"/>
        </w:rPr>
        <w:t xml:space="preserve">入札参加資格に係る申出書</w:t>
      </w:r>
    </w:p>
    <w:p w:rsidR="00000000" w:rsidDel="00000000" w:rsidP="00000000" w:rsidRDefault="00000000" w:rsidRPr="00000000" w14:paraId="00000002">
      <w:pPr>
        <w:ind w:left="312" w:hanging="312"/>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　　</w:t>
      </w:r>
    </w:p>
    <w:p w:rsidR="00000000" w:rsidDel="00000000" w:rsidP="00000000" w:rsidRDefault="00000000" w:rsidRPr="00000000" w14:paraId="00000003">
      <w:pPr>
        <w:ind w:left="312" w:hanging="31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4">
      <w:pPr>
        <w:ind w:left="210" w:firstLine="480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w:t>
      </w:r>
    </w:p>
    <w:p w:rsidR="00000000" w:rsidDel="00000000" w:rsidP="00000000" w:rsidRDefault="00000000" w:rsidRPr="00000000" w14:paraId="00000005">
      <w:pPr>
        <w:ind w:left="210" w:firstLine="360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入札者</w:t>
      </w:r>
    </w:p>
    <w:p w:rsidR="00000000" w:rsidDel="00000000" w:rsidP="00000000" w:rsidRDefault="00000000" w:rsidRPr="00000000" w14:paraId="00000006">
      <w:pPr>
        <w:ind w:left="210" w:firstLine="480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氏　名　　　　　　　　　　　　　印</w:t>
      </w:r>
    </w:p>
    <w:p w:rsidR="00000000" w:rsidDel="00000000" w:rsidP="00000000" w:rsidRDefault="00000000" w:rsidRPr="00000000" w14:paraId="00000007">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「令和８年度有料老人ホームの届出受理事務委託業務」について、下記のとおり、入札参加資格を有していることを申し出ます。</w:t>
      </w:r>
    </w:p>
    <w:p w:rsidR="00000000" w:rsidDel="00000000" w:rsidP="00000000" w:rsidRDefault="00000000" w:rsidRPr="00000000" w14:paraId="00000009">
      <w:pPr>
        <w:ind w:left="312" w:hanging="312"/>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312" w:hanging="31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以下の入札参加資格を満たしています。</w:t>
      </w:r>
    </w:p>
    <w:p w:rsidR="00000000" w:rsidDel="00000000" w:rsidP="00000000" w:rsidRDefault="00000000" w:rsidRPr="00000000" w14:paraId="0000000D">
      <w:pPr>
        <w:ind w:left="522" w:hanging="31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⑴　地方自治法施行令（昭和22年政令第16号）第１６７条の４に規定する事項に該当しない者であること。</w:t>
      </w:r>
    </w:p>
    <w:p w:rsidR="00000000" w:rsidDel="00000000" w:rsidP="00000000" w:rsidRDefault="00000000" w:rsidRPr="00000000" w14:paraId="0000000E">
      <w:pPr>
        <w:ind w:left="522" w:hanging="31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⑵　令和７～８年度札幌市競争入札参加資格者名簿（物品・役務）において、業種が大分類「一般サービス業」、中分類「その他サービス業」、小分類「他に分類されないサービス」に登録されている者であること。</w:t>
      </w:r>
    </w:p>
    <w:p w:rsidR="00000000" w:rsidDel="00000000" w:rsidP="00000000" w:rsidRDefault="00000000" w:rsidRPr="00000000" w14:paraId="0000000F">
      <w:pPr>
        <w:ind w:left="522" w:hanging="31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⑶　会社更生法（平成14年法律第154号）による更生手続開始の申立てがなされている者又は民事再生法（平成11年法律第225号）による再生手続開始の申立てがなされている者（手続開始の決定後の者は除く。）等経営状態が著しく不健全な者でないこと。</w:t>
      </w:r>
    </w:p>
    <w:p w:rsidR="00000000" w:rsidDel="00000000" w:rsidP="00000000" w:rsidRDefault="00000000" w:rsidRPr="00000000" w14:paraId="00000010">
      <w:pPr>
        <w:ind w:left="522" w:hanging="31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⑷　札幌市競争入札参加停止等措置要領（平成14年４月26日付財政局理事決裁。）の規定に基づく参加停止の措置を受けている期間中でないこと。</w:t>
      </w:r>
    </w:p>
    <w:p w:rsidR="00000000" w:rsidDel="00000000" w:rsidP="00000000" w:rsidRDefault="00000000" w:rsidRPr="00000000" w14:paraId="00000011">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⑸　老人福祉法第29条に基づく有料老人ホームの届出を受理する業務または当該業務と類似する事業を本市または他の自治体で行った経験がある等により、福祉行政の届出の知識及び技術が蓄積されていること。</w:t>
      </w:r>
    </w:p>
    <w:p w:rsidR="00000000" w:rsidDel="00000000" w:rsidP="00000000" w:rsidRDefault="00000000" w:rsidRPr="00000000" w14:paraId="00000012">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⑹　届出受理事務以外の業務を行っていて、その業務を行うことによって届出受理事務の公正な実施に支障を及ぼすおそれがないこと（有料老人ホーム事業に係る運営（これに係る企画、建設等を含む。）に携わらない者及びそのおそれがない者であること）。</w:t>
      </w:r>
    </w:p>
    <w:p w:rsidR="00000000" w:rsidDel="00000000" w:rsidP="00000000" w:rsidRDefault="00000000" w:rsidRPr="00000000" w14:paraId="00000013">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⑺　札幌市内に届出受理事務を行うことのできる事務所を有することができること。</w:t>
      </w:r>
    </w:p>
    <w:p w:rsidR="00000000" w:rsidDel="00000000" w:rsidP="00000000" w:rsidRDefault="00000000" w:rsidRPr="00000000" w14:paraId="00000014">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⑻　札幌市暴力団の排除の推進に関する条例（平成25年条例第６号）第２条第２号に規定する暴力団員又は同条例第７条第１項に規定する暴力団関係事業者(以下「暴力団員等」という。)に該当しない者であること。</w:t>
      </w:r>
    </w:p>
    <w:p w:rsidR="00000000" w:rsidDel="00000000" w:rsidP="00000000" w:rsidRDefault="00000000" w:rsidRPr="00000000" w14:paraId="00000015">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⑼　個人情報の取り扱いに関して、別記「個人情報取扱安全管理基準」に適合していること。</w:t>
      </w:r>
    </w:p>
    <w:p w:rsidR="00000000" w:rsidDel="00000000" w:rsidP="00000000" w:rsidRDefault="00000000" w:rsidRPr="00000000" w14:paraId="00000016">
      <w:pPr>
        <w:ind w:left="45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上記１－⑸について、別紙（自由様式）のとおり、実績等を報告します。</w:t>
      </w:r>
    </w:p>
    <w:p w:rsidR="00000000" w:rsidDel="00000000" w:rsidP="00000000" w:rsidRDefault="00000000" w:rsidRPr="00000000" w14:paraId="00000018">
      <w:pPr>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上記１－⑼について、別紙７－１のとおり、適合状態を報告します。</w:t>
      </w:r>
    </w:p>
    <w:p w:rsidR="00000000" w:rsidDel="00000000" w:rsidP="00000000" w:rsidRDefault="00000000" w:rsidRPr="00000000" w14:paraId="00000019">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その他入札参加資格に係る特記事項</w:t>
      </w:r>
    </w:p>
    <w:p w:rsidR="00000000" w:rsidDel="00000000" w:rsidP="00000000" w:rsidRDefault="00000000" w:rsidRPr="00000000" w14:paraId="0000001B">
      <w:pPr>
        <w:rPr>
          <w:rFonts w:ascii="MS Mincho" w:cs="MS Mincho" w:eastAsia="MS Mincho" w:hAnsi="MS Mincho"/>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40006</wp:posOffset>
                </wp:positionH>
                <wp:positionV relativeFrom="paragraph">
                  <wp:posOffset>40005</wp:posOffset>
                </wp:positionV>
                <wp:extent cx="5927725" cy="688975"/>
                <wp:effectExtent b="0" l="0" r="0" t="0"/>
                <wp:wrapNone/>
                <wp:docPr id="1" name=""/>
                <a:graphic>
                  <a:graphicData uri="http://schemas.microsoft.com/office/word/2010/wordprocessingShape">
                    <wps:wsp>
                      <wps:cNvSpPr/>
                      <wps:cNvPr id="2" name="Shape 2"/>
                      <wps:spPr>
                        <a:xfrm>
                          <a:off x="2388488" y="3441863"/>
                          <a:ext cx="5915025" cy="67627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40006</wp:posOffset>
                </wp:positionH>
                <wp:positionV relativeFrom="paragraph">
                  <wp:posOffset>40005</wp:posOffset>
                </wp:positionV>
                <wp:extent cx="5927725" cy="6889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27725" cy="688975"/>
                        </a:xfrm>
                        <a:prstGeom prst="rect"/>
                        <a:ln/>
                      </pic:spPr>
                    </pic:pic>
                  </a:graphicData>
                </a:graphic>
              </wp:anchor>
            </w:drawing>
          </mc:Fallback>
        </mc:AlternateContent>
      </w:r>
    </w:p>
    <w:sectPr>
      <w:headerReference r:id="rId7"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別紙５</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