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B1" w:rsidRPr="009A64B1" w:rsidRDefault="00B1351D" w:rsidP="009A64B1">
      <w:pPr>
        <w:autoSpaceDE w:val="0"/>
        <w:autoSpaceDN w:val="0"/>
        <w:adjustRightInd w:val="0"/>
        <w:jc w:val="center"/>
        <w:rPr>
          <w:rFonts w:asciiTheme="minorEastAsia" w:hAnsiTheme="minorEastAsia" w:cs="Generic51-Regular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8A923" wp14:editId="382D7AEF">
                <wp:simplePos x="0" y="0"/>
                <wp:positionH relativeFrom="column">
                  <wp:posOffset>5427980</wp:posOffset>
                </wp:positionH>
                <wp:positionV relativeFrom="paragraph">
                  <wp:posOffset>-353695</wp:posOffset>
                </wp:positionV>
                <wp:extent cx="8001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351D" w:rsidRDefault="00B1351D" w:rsidP="00B135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A14136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8A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4pt;margin-top:-27.85pt;width:6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" fillcolor="window" strokeweight=".5pt">
                <v:textbox>
                  <w:txbxContent>
                    <w:p w:rsidR="00B1351D" w:rsidRDefault="00B1351D" w:rsidP="00B135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A14136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9A64B1" w:rsidRPr="009A64B1">
        <w:rPr>
          <w:rFonts w:asciiTheme="minorEastAsia" w:hAnsiTheme="minorEastAsia" w:cs="Generic51-Regular" w:hint="eastAsia"/>
          <w:kern w:val="0"/>
          <w:sz w:val="24"/>
          <w:szCs w:val="24"/>
        </w:rPr>
        <w:t>サービスレベル要求事項</w:t>
      </w:r>
    </w:p>
    <w:p w:rsidR="00196BD4" w:rsidRDefault="00196BD4" w:rsidP="009A64B1">
      <w:pPr>
        <w:autoSpaceDE w:val="0"/>
        <w:autoSpaceDN w:val="0"/>
        <w:adjustRightInd w:val="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</w:p>
    <w:p w:rsidR="009A64B1" w:rsidRPr="009A64B1" w:rsidRDefault="009A64B1" w:rsidP="009A64B1">
      <w:pPr>
        <w:autoSpaceDE w:val="0"/>
        <w:autoSpaceDN w:val="0"/>
        <w:adjustRightInd w:val="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  <w:r w:rsidRPr="009A64B1">
        <w:rPr>
          <w:rFonts w:asciiTheme="minorEastAsia" w:hAnsiTheme="minorEastAsia" w:cs="Generic54-Regular" w:hint="eastAsia"/>
          <w:kern w:val="0"/>
          <w:sz w:val="24"/>
          <w:szCs w:val="24"/>
        </w:rPr>
        <w:t>１</w:t>
      </w:r>
      <w:r w:rsidRPr="009A64B1">
        <w:rPr>
          <w:rFonts w:asciiTheme="minorEastAsia" w:hAnsiTheme="minorEastAsia" w:cs="Generic54-Regular"/>
          <w:kern w:val="0"/>
          <w:sz w:val="24"/>
          <w:szCs w:val="24"/>
        </w:rPr>
        <w:t xml:space="preserve"> </w:t>
      </w:r>
      <w:r w:rsidRPr="009A64B1">
        <w:rPr>
          <w:rFonts w:asciiTheme="minorEastAsia" w:hAnsiTheme="minorEastAsia" w:cs="Generic54-Regular" w:hint="eastAsia"/>
          <w:kern w:val="0"/>
          <w:sz w:val="24"/>
          <w:szCs w:val="24"/>
        </w:rPr>
        <w:t>概要</w:t>
      </w:r>
    </w:p>
    <w:p w:rsidR="009A64B1" w:rsidRPr="009A64B1" w:rsidRDefault="009A64B1" w:rsidP="00196BD4">
      <w:pPr>
        <w:autoSpaceDE w:val="0"/>
        <w:autoSpaceDN w:val="0"/>
        <w:adjustRightInd w:val="0"/>
        <w:ind w:leftChars="50" w:left="120" w:firstLineChars="100" w:firstLine="27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  <w:r w:rsidRPr="009A64B1">
        <w:rPr>
          <w:rFonts w:asciiTheme="minorEastAsia" w:hAnsiTheme="minorEastAsia" w:cs="Generic54-Regular" w:hint="eastAsia"/>
          <w:kern w:val="0"/>
          <w:sz w:val="24"/>
          <w:szCs w:val="24"/>
        </w:rPr>
        <w:t>本書は、受託者が受託する業務のうち、</w:t>
      </w:r>
      <w:r w:rsidR="00196BD4" w:rsidRPr="00196BD4">
        <w:rPr>
          <w:rFonts w:asciiTheme="minorEastAsia" w:hAnsiTheme="minorEastAsia" w:cs="Generic54-Regular" w:hint="eastAsia"/>
          <w:kern w:val="0"/>
          <w:sz w:val="24"/>
          <w:szCs w:val="24"/>
        </w:rPr>
        <w:t>救急安心センターさっぽろ相談運営業務</w:t>
      </w:r>
      <w:r w:rsidRPr="009A64B1">
        <w:rPr>
          <w:rFonts w:asciiTheme="minorEastAsia" w:hAnsiTheme="minorEastAsia" w:cs="Generic54-Regular" w:hint="eastAsia"/>
          <w:kern w:val="0"/>
          <w:sz w:val="24"/>
          <w:szCs w:val="24"/>
        </w:rPr>
        <w:t>の円滑な運営およびサービス品質の向上を図ることを目的とし、受託者が提供する業務サービスの測定ならびに評価について記載するものである。</w:t>
      </w:r>
    </w:p>
    <w:p w:rsidR="009A64B1" w:rsidRPr="00B5539F" w:rsidRDefault="009A64B1" w:rsidP="009A64B1">
      <w:pPr>
        <w:autoSpaceDE w:val="0"/>
        <w:autoSpaceDN w:val="0"/>
        <w:adjustRightInd w:val="0"/>
        <w:jc w:val="center"/>
        <w:rPr>
          <w:rFonts w:asciiTheme="minorEastAsia" w:hAnsiTheme="minorEastAsia" w:cs="Generic54-Regular"/>
          <w:kern w:val="0"/>
          <w:sz w:val="24"/>
          <w:szCs w:val="24"/>
        </w:rPr>
      </w:pPr>
    </w:p>
    <w:p w:rsidR="009A64B1" w:rsidRPr="009A64B1" w:rsidRDefault="009A64B1" w:rsidP="009A64B1">
      <w:pPr>
        <w:autoSpaceDE w:val="0"/>
        <w:autoSpaceDN w:val="0"/>
        <w:adjustRightInd w:val="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  <w:r w:rsidRPr="009A64B1">
        <w:rPr>
          <w:rFonts w:asciiTheme="minorEastAsia" w:hAnsiTheme="minorEastAsia" w:cs="Generic54-Regular" w:hint="eastAsia"/>
          <w:kern w:val="0"/>
          <w:sz w:val="24"/>
          <w:szCs w:val="24"/>
        </w:rPr>
        <w:t>２</w:t>
      </w:r>
      <w:r w:rsidRPr="009A64B1">
        <w:rPr>
          <w:rFonts w:asciiTheme="minorEastAsia" w:hAnsiTheme="minorEastAsia" w:cs="Generic54-Regular"/>
          <w:kern w:val="0"/>
          <w:sz w:val="24"/>
          <w:szCs w:val="24"/>
        </w:rPr>
        <w:t xml:space="preserve"> </w:t>
      </w:r>
      <w:r w:rsidRPr="009A64B1">
        <w:rPr>
          <w:rFonts w:asciiTheme="minorEastAsia" w:hAnsiTheme="minorEastAsia" w:cs="Generic54-Regular" w:hint="eastAsia"/>
          <w:kern w:val="0"/>
          <w:sz w:val="24"/>
          <w:szCs w:val="24"/>
        </w:rPr>
        <w:t>サービスレベル</w:t>
      </w:r>
    </w:p>
    <w:p w:rsidR="00F44F04" w:rsidRPr="00BA1C5E" w:rsidRDefault="009A64B1" w:rsidP="00196BD4">
      <w:pPr>
        <w:autoSpaceDE w:val="0"/>
        <w:autoSpaceDN w:val="0"/>
        <w:adjustRightInd w:val="0"/>
        <w:ind w:leftChars="50" w:left="120" w:firstLineChars="100" w:firstLine="27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  <w:r w:rsidRPr="009A64B1">
        <w:rPr>
          <w:rFonts w:asciiTheme="minorEastAsia" w:hAnsiTheme="minorEastAsia" w:cs="Generic54-Regular" w:hint="eastAsia"/>
          <w:kern w:val="0"/>
          <w:sz w:val="24"/>
          <w:szCs w:val="24"/>
        </w:rPr>
        <w:t>受託者は、受託業務の実施にあた</w:t>
      </w:r>
      <w:r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って、表に示すサービスレベルの目標値を達成するように業務を実施すること。表に示す内容は、月次報告（仕様書－別紙</w:t>
      </w:r>
      <w:r w:rsidR="006B0298"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５</w:t>
      </w:r>
      <w:r w:rsidRPr="00BA1C5E">
        <w:rPr>
          <w:rFonts w:asciiTheme="minorEastAsia" w:hAnsiTheme="minorEastAsia" w:cs="Generic53-Regular"/>
          <w:kern w:val="0"/>
          <w:sz w:val="24"/>
          <w:szCs w:val="24"/>
        </w:rPr>
        <w:t xml:space="preserve"> </w:t>
      </w:r>
      <w:r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参照）において集計された結果を元に毎月評価することとする。</w:t>
      </w:r>
    </w:p>
    <w:p w:rsidR="00196BD4" w:rsidRPr="00BA1C5E" w:rsidRDefault="00196BD4" w:rsidP="00F44F04">
      <w:pPr>
        <w:autoSpaceDE w:val="0"/>
        <w:autoSpaceDN w:val="0"/>
        <w:adjustRightInd w:val="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</w:p>
    <w:p w:rsidR="00F44F04" w:rsidRPr="00BA1C5E" w:rsidRDefault="00F44F04" w:rsidP="00F44F04">
      <w:pPr>
        <w:autoSpaceDE w:val="0"/>
        <w:autoSpaceDN w:val="0"/>
        <w:adjustRightInd w:val="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  <w:r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３</w:t>
      </w:r>
      <w:r w:rsidRPr="00BA1C5E">
        <w:rPr>
          <w:rFonts w:asciiTheme="minorEastAsia" w:hAnsiTheme="minorEastAsia" w:cs="Generic54-Regular"/>
          <w:kern w:val="0"/>
          <w:sz w:val="24"/>
          <w:szCs w:val="24"/>
        </w:rPr>
        <w:t xml:space="preserve"> </w:t>
      </w:r>
      <w:r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サービスレベルの評価期間</w:t>
      </w:r>
    </w:p>
    <w:p w:rsidR="00F44F04" w:rsidRPr="00BA1C5E" w:rsidRDefault="00196BD4" w:rsidP="00196BD4">
      <w:pPr>
        <w:autoSpaceDE w:val="0"/>
        <w:autoSpaceDN w:val="0"/>
        <w:adjustRightInd w:val="0"/>
        <w:ind w:firstLineChars="150" w:firstLine="405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  <w:r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各業務におけるサービスレベルの評価対象期間は各月とする</w:t>
      </w:r>
      <w:r w:rsidR="00F44F04"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。</w:t>
      </w:r>
    </w:p>
    <w:p w:rsidR="00F44F04" w:rsidRPr="00BA1C5E" w:rsidRDefault="00F44F04" w:rsidP="00196BD4">
      <w:pPr>
        <w:autoSpaceDE w:val="0"/>
        <w:autoSpaceDN w:val="0"/>
        <w:adjustRightInd w:val="0"/>
        <w:ind w:leftChars="150" w:left="630" w:hangingChars="100" w:hanging="27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  <w:r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※自然災害や受託者の責によらない事故の発生等により、やむを得ず業務を中断した期間</w:t>
      </w:r>
      <w:r w:rsidR="00196BD4"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等</w:t>
      </w:r>
      <w:r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については、サービスレベルの評価対象としない。</w:t>
      </w:r>
    </w:p>
    <w:p w:rsidR="00F44F04" w:rsidRPr="00BA1C5E" w:rsidRDefault="00F44F04" w:rsidP="00F44F04">
      <w:pPr>
        <w:autoSpaceDE w:val="0"/>
        <w:autoSpaceDN w:val="0"/>
        <w:adjustRightInd w:val="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</w:p>
    <w:p w:rsidR="00F44F04" w:rsidRPr="00BA1C5E" w:rsidRDefault="00F44F04" w:rsidP="00F44F04">
      <w:pPr>
        <w:autoSpaceDE w:val="0"/>
        <w:autoSpaceDN w:val="0"/>
        <w:adjustRightInd w:val="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  <w:r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４</w:t>
      </w:r>
      <w:r w:rsidRPr="00BA1C5E">
        <w:rPr>
          <w:rFonts w:asciiTheme="minorEastAsia" w:hAnsiTheme="minorEastAsia" w:cs="Generic54-Regular"/>
          <w:kern w:val="0"/>
          <w:sz w:val="24"/>
          <w:szCs w:val="24"/>
        </w:rPr>
        <w:t xml:space="preserve"> </w:t>
      </w:r>
      <w:r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業務改善</w:t>
      </w:r>
    </w:p>
    <w:p w:rsidR="00F44F04" w:rsidRPr="009A64B1" w:rsidRDefault="00F44F04" w:rsidP="00196BD4">
      <w:pPr>
        <w:autoSpaceDE w:val="0"/>
        <w:autoSpaceDN w:val="0"/>
        <w:adjustRightInd w:val="0"/>
        <w:ind w:leftChars="50" w:left="120" w:firstLineChars="100" w:firstLine="27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  <w:r w:rsidRPr="00BA1C5E">
        <w:rPr>
          <w:rFonts w:asciiTheme="minorEastAsia" w:hAnsiTheme="minorEastAsia" w:cs="Generic54-Regular" w:hint="eastAsia"/>
          <w:kern w:val="0"/>
          <w:sz w:val="24"/>
          <w:szCs w:val="24"/>
        </w:rPr>
        <w:t>受託者は、表に示す目標値のうち、いずれか一つ以上を２ヶ月連続して達成できなかった場合は、その原因を調査し、改善策について文書により本市へ提示し、本市の承諾を得るとともに</w:t>
      </w:r>
      <w:r w:rsidRPr="009A64B1">
        <w:rPr>
          <w:rFonts w:asciiTheme="minorEastAsia" w:hAnsiTheme="minorEastAsia" w:cs="Generic54-Regular" w:hint="eastAsia"/>
          <w:kern w:val="0"/>
          <w:sz w:val="24"/>
          <w:szCs w:val="24"/>
        </w:rPr>
        <w:t>、受託者の責任において改善を図ること。</w:t>
      </w:r>
    </w:p>
    <w:p w:rsidR="00F44F04" w:rsidRPr="009A64B1" w:rsidRDefault="00F44F04" w:rsidP="00F44F04">
      <w:pPr>
        <w:autoSpaceDE w:val="0"/>
        <w:autoSpaceDN w:val="0"/>
        <w:adjustRightInd w:val="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</w:p>
    <w:p w:rsidR="00F44F04" w:rsidRPr="009A64B1" w:rsidRDefault="00F44F04" w:rsidP="00F44F04">
      <w:pPr>
        <w:autoSpaceDE w:val="0"/>
        <w:autoSpaceDN w:val="0"/>
        <w:adjustRightInd w:val="0"/>
        <w:jc w:val="left"/>
        <w:rPr>
          <w:rFonts w:asciiTheme="minorEastAsia" w:hAnsiTheme="minorEastAsia" w:cs="Generic54-Regular"/>
          <w:kern w:val="0"/>
          <w:sz w:val="24"/>
          <w:szCs w:val="24"/>
        </w:rPr>
      </w:pPr>
      <w:r w:rsidRPr="009A64B1">
        <w:rPr>
          <w:rFonts w:asciiTheme="minorEastAsia" w:hAnsiTheme="minorEastAsia" w:cs="Generic54-Regular" w:hint="eastAsia"/>
          <w:kern w:val="0"/>
          <w:sz w:val="24"/>
          <w:szCs w:val="24"/>
        </w:rPr>
        <w:t>５</w:t>
      </w:r>
      <w:r w:rsidRPr="009A64B1">
        <w:rPr>
          <w:rFonts w:asciiTheme="minorEastAsia" w:hAnsiTheme="minorEastAsia" w:cs="Generic54-Regular"/>
          <w:kern w:val="0"/>
          <w:sz w:val="24"/>
          <w:szCs w:val="24"/>
        </w:rPr>
        <w:t xml:space="preserve"> </w:t>
      </w:r>
      <w:r w:rsidRPr="009A64B1">
        <w:rPr>
          <w:rFonts w:asciiTheme="minorEastAsia" w:hAnsiTheme="minorEastAsia" w:cs="Generic54-Regular" w:hint="eastAsia"/>
          <w:kern w:val="0"/>
          <w:sz w:val="24"/>
          <w:szCs w:val="24"/>
        </w:rPr>
        <w:t>見直し</w:t>
      </w:r>
    </w:p>
    <w:p w:rsidR="00F44F04" w:rsidRDefault="00F44F04" w:rsidP="005A2DD0">
      <w:pPr>
        <w:autoSpaceDE w:val="0"/>
        <w:autoSpaceDN w:val="0"/>
        <w:adjustRightInd w:val="0"/>
        <w:ind w:leftChars="50" w:left="120" w:firstLineChars="100" w:firstLine="270"/>
        <w:jc w:val="left"/>
      </w:pPr>
      <w:r w:rsidRPr="009A64B1">
        <w:rPr>
          <w:rFonts w:asciiTheme="minorEastAsia" w:hAnsiTheme="minorEastAsia" w:cs="Generic54-Regular" w:hint="eastAsia"/>
          <w:kern w:val="0"/>
          <w:sz w:val="24"/>
          <w:szCs w:val="24"/>
        </w:rPr>
        <w:t>本内容の見直しに関しては、委託者と受託者による協議を実施し、双方が合意した時点で運用に適用することとする。</w:t>
      </w:r>
    </w:p>
    <w:p w:rsidR="00F44F04" w:rsidRDefault="00F44F04" w:rsidP="00E02982">
      <w:pPr>
        <w:jc w:val="center"/>
      </w:pPr>
    </w:p>
    <w:p w:rsidR="00F44F04" w:rsidRDefault="00F44F04" w:rsidP="00E02982">
      <w:pPr>
        <w:jc w:val="center"/>
      </w:pPr>
    </w:p>
    <w:p w:rsidR="00F44F04" w:rsidRDefault="00F44F04" w:rsidP="00E02982">
      <w:pPr>
        <w:jc w:val="center"/>
      </w:pPr>
    </w:p>
    <w:p w:rsidR="00F44F04" w:rsidRDefault="00F44F04" w:rsidP="00E02982">
      <w:pPr>
        <w:jc w:val="center"/>
      </w:pPr>
    </w:p>
    <w:p w:rsidR="00C10B5A" w:rsidRDefault="00EE5391" w:rsidP="00E02982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-439420</wp:posOffset>
                </wp:positionV>
                <wp:extent cx="63817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391" w:rsidRDefault="00EE5391" w:rsidP="00EE5391">
                            <w:pPr>
                              <w:jc w:val="center"/>
                            </w:pPr>
                            <w:r w:rsidRPr="00BA1C5E">
                              <w:rPr>
                                <w:rFonts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35.65pt;margin-top:-34.6pt;width:5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" fillcolor="white [3201]" strokeweight=".5pt">
                <v:textbox>
                  <w:txbxContent>
                    <w:p w:rsidR="00EE5391" w:rsidRDefault="00EE5391" w:rsidP="00EE5391">
                      <w:pPr>
                        <w:jc w:val="center"/>
                      </w:pPr>
                      <w:r w:rsidRPr="00BA1C5E">
                        <w:rPr>
                          <w:rFonts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481883">
        <w:rPr>
          <w:rFonts w:hint="eastAsia"/>
        </w:rPr>
        <w:t>サービスレベルの評価内容（定量的評価事項）</w:t>
      </w:r>
    </w:p>
    <w:p w:rsidR="00F44F04" w:rsidRDefault="00F44F04" w:rsidP="00E0298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4596"/>
        <w:gridCol w:w="1842"/>
      </w:tblGrid>
      <w:tr w:rsidR="004B24B2" w:rsidTr="004227F9">
        <w:trPr>
          <w:trHeight w:val="341"/>
        </w:trPr>
        <w:tc>
          <w:tcPr>
            <w:tcW w:w="2175" w:type="dxa"/>
            <w:vMerge w:val="restart"/>
          </w:tcPr>
          <w:p w:rsidR="00E02982" w:rsidRPr="004227F9" w:rsidRDefault="00E02982" w:rsidP="004227F9">
            <w:pPr>
              <w:spacing w:line="140" w:lineRule="exact"/>
              <w:jc w:val="center"/>
              <w:rPr>
                <w:sz w:val="19"/>
                <w:szCs w:val="19"/>
              </w:rPr>
            </w:pPr>
          </w:p>
          <w:p w:rsidR="004B24B2" w:rsidRPr="004227F9" w:rsidRDefault="004B24B2" w:rsidP="00E02982">
            <w:pPr>
              <w:jc w:val="center"/>
              <w:rPr>
                <w:sz w:val="19"/>
                <w:szCs w:val="19"/>
              </w:rPr>
            </w:pPr>
            <w:r w:rsidRPr="004227F9">
              <w:rPr>
                <w:rFonts w:hint="eastAsia"/>
                <w:sz w:val="19"/>
                <w:szCs w:val="19"/>
              </w:rPr>
              <w:t>評価指標</w:t>
            </w:r>
          </w:p>
        </w:tc>
        <w:tc>
          <w:tcPr>
            <w:tcW w:w="4596" w:type="dxa"/>
          </w:tcPr>
          <w:p w:rsidR="004B24B2" w:rsidRPr="004227F9" w:rsidRDefault="004B24B2" w:rsidP="004227F9">
            <w:pPr>
              <w:spacing w:line="300" w:lineRule="exact"/>
              <w:jc w:val="center"/>
              <w:rPr>
                <w:sz w:val="19"/>
                <w:szCs w:val="19"/>
              </w:rPr>
            </w:pPr>
            <w:r w:rsidRPr="004227F9">
              <w:rPr>
                <w:rFonts w:hint="eastAsia"/>
                <w:sz w:val="19"/>
                <w:szCs w:val="19"/>
              </w:rPr>
              <w:t>指標の説明</w:t>
            </w:r>
          </w:p>
        </w:tc>
        <w:tc>
          <w:tcPr>
            <w:tcW w:w="1842" w:type="dxa"/>
            <w:vMerge w:val="restart"/>
          </w:tcPr>
          <w:p w:rsidR="00E02982" w:rsidRPr="004227F9" w:rsidRDefault="00E02982" w:rsidP="004227F9">
            <w:pPr>
              <w:spacing w:line="140" w:lineRule="exact"/>
              <w:jc w:val="center"/>
              <w:rPr>
                <w:sz w:val="19"/>
                <w:szCs w:val="19"/>
              </w:rPr>
            </w:pPr>
          </w:p>
          <w:p w:rsidR="004B24B2" w:rsidRPr="004227F9" w:rsidRDefault="003427C6" w:rsidP="00E02982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サービスレベル</w:t>
            </w:r>
          </w:p>
        </w:tc>
      </w:tr>
      <w:tr w:rsidR="004B24B2" w:rsidTr="004227F9">
        <w:trPr>
          <w:trHeight w:val="274"/>
        </w:trPr>
        <w:tc>
          <w:tcPr>
            <w:tcW w:w="2175" w:type="dxa"/>
            <w:vMerge/>
          </w:tcPr>
          <w:p w:rsidR="004B24B2" w:rsidRDefault="004B24B2"/>
        </w:tc>
        <w:tc>
          <w:tcPr>
            <w:tcW w:w="4596" w:type="dxa"/>
          </w:tcPr>
          <w:p w:rsidR="004B24B2" w:rsidRPr="004227F9" w:rsidRDefault="004B24B2" w:rsidP="004227F9">
            <w:pPr>
              <w:spacing w:line="360" w:lineRule="exact"/>
              <w:jc w:val="center"/>
              <w:rPr>
                <w:sz w:val="19"/>
                <w:szCs w:val="19"/>
              </w:rPr>
            </w:pPr>
            <w:r w:rsidRPr="004227F9">
              <w:rPr>
                <w:rFonts w:hint="eastAsia"/>
                <w:sz w:val="19"/>
                <w:szCs w:val="19"/>
              </w:rPr>
              <w:t>算出方法</w:t>
            </w:r>
          </w:p>
        </w:tc>
        <w:tc>
          <w:tcPr>
            <w:tcW w:w="1842" w:type="dxa"/>
            <w:vMerge/>
          </w:tcPr>
          <w:p w:rsidR="004B24B2" w:rsidRDefault="004B24B2"/>
        </w:tc>
      </w:tr>
      <w:tr w:rsidR="006C6A98" w:rsidRPr="00757837" w:rsidTr="00EE524F">
        <w:trPr>
          <w:trHeight w:val="446"/>
        </w:trPr>
        <w:tc>
          <w:tcPr>
            <w:tcW w:w="2175" w:type="dxa"/>
            <w:vMerge w:val="restart"/>
          </w:tcPr>
          <w:p w:rsidR="006C6A98" w:rsidRDefault="006C6A98" w:rsidP="00EE524F">
            <w:pPr>
              <w:spacing w:line="240" w:lineRule="exact"/>
              <w:jc w:val="center"/>
            </w:pPr>
          </w:p>
          <w:p w:rsidR="006C6A98" w:rsidRDefault="006C6A98" w:rsidP="00EE524F">
            <w:pPr>
              <w:jc w:val="center"/>
            </w:pPr>
          </w:p>
          <w:p w:rsidR="006C6A98" w:rsidRDefault="006C6A98" w:rsidP="00EE524F">
            <w:pPr>
              <w:jc w:val="center"/>
            </w:pPr>
            <w:r>
              <w:rPr>
                <w:rFonts w:hint="eastAsia"/>
              </w:rPr>
              <w:t>平均応答時間</w:t>
            </w:r>
          </w:p>
        </w:tc>
        <w:tc>
          <w:tcPr>
            <w:tcW w:w="4596" w:type="dxa"/>
          </w:tcPr>
          <w:p w:rsidR="006C6A98" w:rsidRPr="00F22CAB" w:rsidRDefault="006C6A98" w:rsidP="00EE524F">
            <w:pPr>
              <w:spacing w:line="240" w:lineRule="exact"/>
              <w:jc w:val="center"/>
            </w:pPr>
          </w:p>
          <w:p w:rsidR="006C6A98" w:rsidRPr="00F22CAB" w:rsidRDefault="008C67A9" w:rsidP="00EE524F">
            <w:pPr>
              <w:spacing w:line="240" w:lineRule="exact"/>
              <w:jc w:val="center"/>
            </w:pPr>
            <w:r>
              <w:rPr>
                <w:rFonts w:hint="eastAsia"/>
              </w:rPr>
              <w:t>着信要求があってから</w:t>
            </w:r>
            <w:r w:rsidR="00FF6614" w:rsidRPr="00F22CAB">
              <w:rPr>
                <w:rFonts w:hint="eastAsia"/>
              </w:rPr>
              <w:t>応答するまでの</w:t>
            </w:r>
            <w:r>
              <w:rPr>
                <w:rFonts w:hint="eastAsia"/>
              </w:rPr>
              <w:t xml:space="preserve">　</w:t>
            </w:r>
            <w:r w:rsidR="006F0850" w:rsidRPr="00F22CAB">
              <w:rPr>
                <w:rFonts w:hint="eastAsia"/>
                <w:szCs w:val="21"/>
              </w:rPr>
              <w:t>時間の平均値</w:t>
            </w:r>
          </w:p>
          <w:p w:rsidR="006C6A98" w:rsidRPr="00F22CAB" w:rsidRDefault="006C6A98" w:rsidP="00EE524F">
            <w:pPr>
              <w:spacing w:line="240" w:lineRule="exact"/>
              <w:jc w:val="center"/>
            </w:pPr>
          </w:p>
        </w:tc>
        <w:tc>
          <w:tcPr>
            <w:tcW w:w="1842" w:type="dxa"/>
            <w:vMerge w:val="restart"/>
          </w:tcPr>
          <w:p w:rsidR="006C6A98" w:rsidRDefault="006C6A98" w:rsidP="00EE524F">
            <w:pPr>
              <w:spacing w:line="240" w:lineRule="exact"/>
              <w:jc w:val="center"/>
            </w:pPr>
          </w:p>
          <w:p w:rsidR="006C6A98" w:rsidRDefault="006C6A98" w:rsidP="00EE524F">
            <w:pPr>
              <w:jc w:val="center"/>
            </w:pPr>
          </w:p>
          <w:p w:rsidR="006C6A98" w:rsidRPr="00757837" w:rsidRDefault="00FF6614" w:rsidP="00F45E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DB2A9A">
              <w:rPr>
                <w:rFonts w:asciiTheme="minorEastAsia" w:hAnsiTheme="minorEastAsia" w:hint="eastAsia"/>
              </w:rPr>
              <w:t>6</w:t>
            </w:r>
            <w:r w:rsidR="006C6A98" w:rsidRPr="00757837">
              <w:rPr>
                <w:rFonts w:asciiTheme="minorEastAsia" w:hAnsiTheme="minorEastAsia" w:hint="eastAsia"/>
              </w:rPr>
              <w:t>秒以内</w:t>
            </w:r>
          </w:p>
        </w:tc>
      </w:tr>
      <w:tr w:rsidR="006C6A98" w:rsidTr="00EE524F">
        <w:trPr>
          <w:trHeight w:val="981"/>
        </w:trPr>
        <w:tc>
          <w:tcPr>
            <w:tcW w:w="2175" w:type="dxa"/>
            <w:vMerge/>
          </w:tcPr>
          <w:p w:rsidR="006C6A98" w:rsidRDefault="006C6A98" w:rsidP="00EE524F"/>
        </w:tc>
        <w:tc>
          <w:tcPr>
            <w:tcW w:w="4596" w:type="dxa"/>
          </w:tcPr>
          <w:p w:rsidR="006C6A98" w:rsidRPr="00F22CAB" w:rsidRDefault="006C6A98" w:rsidP="00EE524F">
            <w:pPr>
              <w:spacing w:line="240" w:lineRule="exact"/>
              <w:jc w:val="center"/>
            </w:pPr>
          </w:p>
          <w:p w:rsidR="006C6A98" w:rsidRPr="00F22CAB" w:rsidRDefault="006C6A98" w:rsidP="00EE524F">
            <w:pPr>
              <w:jc w:val="center"/>
            </w:pPr>
            <w:r w:rsidRPr="00F22CAB">
              <w:rPr>
                <w:rFonts w:hint="eastAsia"/>
              </w:rPr>
              <w:t>総</w:t>
            </w:r>
            <w:r w:rsidR="00FF6614" w:rsidRPr="00F22CAB">
              <w:rPr>
                <w:rFonts w:hint="eastAsia"/>
              </w:rPr>
              <w:t>応答</w:t>
            </w:r>
            <w:r w:rsidRPr="00F22CAB">
              <w:rPr>
                <w:rFonts w:hint="eastAsia"/>
              </w:rPr>
              <w:t>時間÷総応答呼数</w:t>
            </w:r>
          </w:p>
        </w:tc>
        <w:tc>
          <w:tcPr>
            <w:tcW w:w="1842" w:type="dxa"/>
            <w:vMerge/>
          </w:tcPr>
          <w:p w:rsidR="006C6A98" w:rsidRDefault="006C6A98" w:rsidP="00EE524F"/>
        </w:tc>
      </w:tr>
      <w:tr w:rsidR="00FE7E75" w:rsidRPr="00757837" w:rsidTr="000512EC">
        <w:trPr>
          <w:trHeight w:val="446"/>
        </w:trPr>
        <w:tc>
          <w:tcPr>
            <w:tcW w:w="2175" w:type="dxa"/>
            <w:vMerge w:val="restart"/>
          </w:tcPr>
          <w:p w:rsidR="00FE7E75" w:rsidRDefault="00FE7E75" w:rsidP="000512EC">
            <w:pPr>
              <w:spacing w:line="240" w:lineRule="exact"/>
              <w:jc w:val="center"/>
            </w:pPr>
          </w:p>
          <w:p w:rsidR="00FE7E75" w:rsidRDefault="00FE7E75" w:rsidP="000512EC">
            <w:pPr>
              <w:jc w:val="center"/>
            </w:pPr>
          </w:p>
          <w:p w:rsidR="00FE7E75" w:rsidRDefault="00FE7E75" w:rsidP="000512EC">
            <w:pPr>
              <w:jc w:val="center"/>
            </w:pPr>
            <w:r>
              <w:rPr>
                <w:rFonts w:hint="eastAsia"/>
              </w:rPr>
              <w:t>平均応答率</w:t>
            </w:r>
          </w:p>
        </w:tc>
        <w:tc>
          <w:tcPr>
            <w:tcW w:w="4596" w:type="dxa"/>
          </w:tcPr>
          <w:p w:rsidR="00FE7E75" w:rsidRPr="00F22CAB" w:rsidRDefault="00FE7E75" w:rsidP="000512EC">
            <w:pPr>
              <w:spacing w:line="240" w:lineRule="exact"/>
              <w:jc w:val="center"/>
            </w:pPr>
          </w:p>
          <w:p w:rsidR="00FE7E75" w:rsidRPr="00F22CAB" w:rsidRDefault="00FE7E75" w:rsidP="000512EC">
            <w:pPr>
              <w:jc w:val="center"/>
            </w:pPr>
            <w:r w:rsidRPr="00F22CAB">
              <w:rPr>
                <w:rFonts w:hint="eastAsia"/>
              </w:rPr>
              <w:t>入電数に対して応答</w:t>
            </w:r>
            <w:r w:rsidR="00A805EB">
              <w:rPr>
                <w:rFonts w:hint="eastAsia"/>
              </w:rPr>
              <w:t>した数の</w:t>
            </w:r>
            <w:r w:rsidRPr="00F22CAB">
              <w:rPr>
                <w:rFonts w:hint="eastAsia"/>
              </w:rPr>
              <w:t>割合</w:t>
            </w:r>
          </w:p>
          <w:p w:rsidR="00FE7E75" w:rsidRPr="00F22CAB" w:rsidRDefault="00FE7E75" w:rsidP="000512EC">
            <w:pPr>
              <w:spacing w:line="240" w:lineRule="exact"/>
              <w:jc w:val="center"/>
            </w:pPr>
          </w:p>
        </w:tc>
        <w:tc>
          <w:tcPr>
            <w:tcW w:w="1842" w:type="dxa"/>
            <w:vMerge w:val="restart"/>
          </w:tcPr>
          <w:p w:rsidR="00FE7E75" w:rsidRDefault="00FE7E75" w:rsidP="000512EC">
            <w:pPr>
              <w:spacing w:line="240" w:lineRule="exact"/>
              <w:jc w:val="center"/>
            </w:pPr>
          </w:p>
          <w:p w:rsidR="00FE7E75" w:rsidRDefault="00FE7E75" w:rsidP="000512EC">
            <w:pPr>
              <w:jc w:val="center"/>
            </w:pPr>
          </w:p>
          <w:p w:rsidR="00FE7E75" w:rsidRPr="00757837" w:rsidRDefault="00FE7E75" w:rsidP="000512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90</w:t>
            </w:r>
            <w:r w:rsidRPr="00757837">
              <w:rPr>
                <w:rFonts w:asciiTheme="minorEastAsia" w:hAnsiTheme="minorEastAsia" w:hint="eastAsia"/>
              </w:rPr>
              <w:t>%</w:t>
            </w:r>
            <w:r>
              <w:rPr>
                <w:rFonts w:asciiTheme="minorEastAsia" w:hAnsiTheme="minorEastAsia" w:hint="eastAsia"/>
              </w:rPr>
              <w:t>以上</w:t>
            </w:r>
          </w:p>
        </w:tc>
      </w:tr>
      <w:tr w:rsidR="00FE7E75" w:rsidTr="000512EC">
        <w:trPr>
          <w:trHeight w:val="981"/>
        </w:trPr>
        <w:tc>
          <w:tcPr>
            <w:tcW w:w="2175" w:type="dxa"/>
            <w:vMerge/>
          </w:tcPr>
          <w:p w:rsidR="00FE7E75" w:rsidRDefault="00FE7E75" w:rsidP="000512EC"/>
        </w:tc>
        <w:tc>
          <w:tcPr>
            <w:tcW w:w="4596" w:type="dxa"/>
          </w:tcPr>
          <w:p w:rsidR="00FE7E75" w:rsidRPr="00F22CAB" w:rsidRDefault="00FE7E75" w:rsidP="000512EC">
            <w:pPr>
              <w:spacing w:line="240" w:lineRule="exact"/>
              <w:jc w:val="center"/>
            </w:pPr>
          </w:p>
          <w:p w:rsidR="00FE7E75" w:rsidRPr="00F22CAB" w:rsidRDefault="00FE7E75" w:rsidP="000512EC">
            <w:pPr>
              <w:jc w:val="center"/>
            </w:pPr>
            <w:r w:rsidRPr="00F22CAB">
              <w:rPr>
                <w:rFonts w:hint="eastAsia"/>
              </w:rPr>
              <w:t>総応答呼数÷総入電数</w:t>
            </w:r>
          </w:p>
          <w:p w:rsidR="00FE7E75" w:rsidRPr="00F22CAB" w:rsidRDefault="00FE7E75" w:rsidP="000512EC">
            <w:pPr>
              <w:spacing w:line="240" w:lineRule="exact"/>
              <w:jc w:val="center"/>
            </w:pPr>
          </w:p>
        </w:tc>
        <w:tc>
          <w:tcPr>
            <w:tcW w:w="1842" w:type="dxa"/>
            <w:vMerge/>
          </w:tcPr>
          <w:p w:rsidR="00FE7E75" w:rsidRDefault="00FE7E75" w:rsidP="000512EC"/>
        </w:tc>
      </w:tr>
      <w:tr w:rsidR="003427C6" w:rsidTr="00EE524F">
        <w:trPr>
          <w:trHeight w:val="446"/>
        </w:trPr>
        <w:tc>
          <w:tcPr>
            <w:tcW w:w="2175" w:type="dxa"/>
            <w:vMerge w:val="restart"/>
          </w:tcPr>
          <w:p w:rsidR="003427C6" w:rsidRDefault="003427C6" w:rsidP="006C6A98">
            <w:pPr>
              <w:spacing w:line="240" w:lineRule="exact"/>
              <w:jc w:val="right"/>
            </w:pPr>
          </w:p>
          <w:p w:rsidR="003427C6" w:rsidRDefault="003427C6" w:rsidP="00EE524F">
            <w:pPr>
              <w:jc w:val="center"/>
            </w:pPr>
          </w:p>
          <w:p w:rsidR="003427C6" w:rsidRDefault="003427C6" w:rsidP="003427C6">
            <w:pPr>
              <w:jc w:val="center"/>
            </w:pPr>
            <w:r>
              <w:rPr>
                <w:rFonts w:hint="eastAsia"/>
              </w:rPr>
              <w:t>平均通話時間</w:t>
            </w:r>
          </w:p>
        </w:tc>
        <w:tc>
          <w:tcPr>
            <w:tcW w:w="4596" w:type="dxa"/>
          </w:tcPr>
          <w:p w:rsidR="003427C6" w:rsidRPr="00F22CAB" w:rsidRDefault="003427C6" w:rsidP="00EE524F">
            <w:pPr>
              <w:spacing w:line="240" w:lineRule="exact"/>
              <w:jc w:val="center"/>
            </w:pPr>
          </w:p>
          <w:p w:rsidR="003427C6" w:rsidRPr="00F22CAB" w:rsidRDefault="00757837" w:rsidP="00757837">
            <w:pPr>
              <w:spacing w:line="240" w:lineRule="exact"/>
              <w:jc w:val="center"/>
            </w:pPr>
            <w:r w:rsidRPr="00F22CAB">
              <w:rPr>
                <w:rFonts w:hint="eastAsia"/>
              </w:rPr>
              <w:t>応対時間</w:t>
            </w:r>
            <w:r w:rsidR="008C67A9">
              <w:rPr>
                <w:rFonts w:hint="eastAsia"/>
              </w:rPr>
              <w:t>（</w:t>
            </w:r>
            <w:r w:rsidRPr="00F22CAB">
              <w:rPr>
                <w:rFonts w:hint="eastAsia"/>
              </w:rPr>
              <w:t>保留時間を</w:t>
            </w:r>
            <w:r w:rsidR="008C67A9">
              <w:rPr>
                <w:rFonts w:hint="eastAsia"/>
              </w:rPr>
              <w:t>含む）</w:t>
            </w:r>
          </w:p>
          <w:p w:rsidR="00757837" w:rsidRPr="00F22CAB" w:rsidRDefault="00757837" w:rsidP="00757837">
            <w:pPr>
              <w:spacing w:line="240" w:lineRule="exact"/>
              <w:jc w:val="center"/>
            </w:pPr>
            <w:r w:rsidRPr="00F22CAB">
              <w:rPr>
                <w:rFonts w:hint="eastAsia"/>
              </w:rPr>
              <w:t>の平均値</w:t>
            </w:r>
          </w:p>
          <w:p w:rsidR="003427C6" w:rsidRPr="00F22CAB" w:rsidRDefault="003427C6" w:rsidP="00EE524F">
            <w:pPr>
              <w:spacing w:line="240" w:lineRule="exact"/>
              <w:jc w:val="center"/>
            </w:pPr>
          </w:p>
        </w:tc>
        <w:tc>
          <w:tcPr>
            <w:tcW w:w="1842" w:type="dxa"/>
            <w:vMerge w:val="restart"/>
          </w:tcPr>
          <w:p w:rsidR="003427C6" w:rsidRDefault="003427C6" w:rsidP="00EE524F">
            <w:pPr>
              <w:spacing w:line="240" w:lineRule="exact"/>
              <w:jc w:val="center"/>
            </w:pPr>
          </w:p>
          <w:p w:rsidR="003427C6" w:rsidRDefault="003427C6" w:rsidP="00EE524F">
            <w:pPr>
              <w:jc w:val="center"/>
            </w:pPr>
          </w:p>
          <w:p w:rsidR="003427C6" w:rsidRPr="00757837" w:rsidRDefault="00757837" w:rsidP="005477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Pr="00757837">
              <w:rPr>
                <w:rFonts w:asciiTheme="minorEastAsia" w:hAnsiTheme="minorEastAsia" w:hint="eastAsia"/>
              </w:rPr>
              <w:t>分</w:t>
            </w:r>
            <w:r w:rsidR="00F45E92">
              <w:rPr>
                <w:rFonts w:asciiTheme="minorEastAsia" w:hAnsiTheme="minorEastAsia" w:hint="eastAsia"/>
              </w:rPr>
              <w:t>5</w:t>
            </w:r>
            <w:r w:rsidRPr="00757837">
              <w:rPr>
                <w:rFonts w:asciiTheme="minorEastAsia" w:hAnsiTheme="minorEastAsia" w:hint="eastAsia"/>
              </w:rPr>
              <w:t>秒以内</w:t>
            </w:r>
          </w:p>
        </w:tc>
      </w:tr>
      <w:tr w:rsidR="003427C6" w:rsidTr="00EE524F">
        <w:trPr>
          <w:trHeight w:val="981"/>
        </w:trPr>
        <w:tc>
          <w:tcPr>
            <w:tcW w:w="2175" w:type="dxa"/>
            <w:vMerge/>
          </w:tcPr>
          <w:p w:rsidR="003427C6" w:rsidRDefault="003427C6" w:rsidP="00EE524F"/>
        </w:tc>
        <w:tc>
          <w:tcPr>
            <w:tcW w:w="4596" w:type="dxa"/>
          </w:tcPr>
          <w:p w:rsidR="003427C6" w:rsidRPr="00F22CAB" w:rsidRDefault="003427C6" w:rsidP="00EE524F">
            <w:pPr>
              <w:spacing w:line="240" w:lineRule="exact"/>
              <w:jc w:val="center"/>
            </w:pPr>
          </w:p>
          <w:p w:rsidR="003427C6" w:rsidRPr="00F22CAB" w:rsidRDefault="00757837" w:rsidP="00757837">
            <w:pPr>
              <w:jc w:val="center"/>
            </w:pPr>
            <w:r w:rsidRPr="00F22CAB">
              <w:rPr>
                <w:rFonts w:hint="eastAsia"/>
              </w:rPr>
              <w:t>総通話時間÷総応答呼数</w:t>
            </w:r>
          </w:p>
        </w:tc>
        <w:tc>
          <w:tcPr>
            <w:tcW w:w="1842" w:type="dxa"/>
            <w:vMerge/>
          </w:tcPr>
          <w:p w:rsidR="003427C6" w:rsidRDefault="003427C6" w:rsidP="00EE524F"/>
        </w:tc>
      </w:tr>
      <w:tr w:rsidR="003427C6" w:rsidTr="00EE524F">
        <w:trPr>
          <w:trHeight w:val="446"/>
        </w:trPr>
        <w:tc>
          <w:tcPr>
            <w:tcW w:w="2175" w:type="dxa"/>
            <w:vMerge w:val="restart"/>
          </w:tcPr>
          <w:p w:rsidR="003427C6" w:rsidRDefault="003427C6" w:rsidP="00EE524F">
            <w:pPr>
              <w:spacing w:line="240" w:lineRule="exact"/>
              <w:jc w:val="center"/>
            </w:pPr>
          </w:p>
          <w:p w:rsidR="003427C6" w:rsidRDefault="003427C6" w:rsidP="00EE524F">
            <w:pPr>
              <w:jc w:val="center"/>
            </w:pPr>
          </w:p>
          <w:p w:rsidR="003427C6" w:rsidRDefault="00757837" w:rsidP="00EE524F">
            <w:pPr>
              <w:jc w:val="center"/>
            </w:pPr>
            <w:r>
              <w:rPr>
                <w:rFonts w:hint="eastAsia"/>
              </w:rPr>
              <w:t>平均保留時間</w:t>
            </w:r>
          </w:p>
        </w:tc>
        <w:tc>
          <w:tcPr>
            <w:tcW w:w="4596" w:type="dxa"/>
          </w:tcPr>
          <w:p w:rsidR="003427C6" w:rsidRPr="00945865" w:rsidRDefault="003427C6" w:rsidP="00EE524F">
            <w:pPr>
              <w:spacing w:line="240" w:lineRule="exact"/>
              <w:jc w:val="center"/>
              <w:rPr>
                <w:szCs w:val="21"/>
              </w:rPr>
            </w:pPr>
          </w:p>
          <w:p w:rsidR="003427C6" w:rsidRPr="00945865" w:rsidRDefault="00945865" w:rsidP="00757837">
            <w:pPr>
              <w:spacing w:line="240" w:lineRule="exact"/>
              <w:jc w:val="center"/>
              <w:rPr>
                <w:szCs w:val="21"/>
              </w:rPr>
            </w:pPr>
            <w:r w:rsidRPr="00945865">
              <w:rPr>
                <w:rFonts w:ascii="ＭＳ 明朝" w:hAnsi="ＭＳ 明朝" w:hint="eastAsia"/>
                <w:snapToGrid w:val="0"/>
                <w:kern w:val="0"/>
                <w:szCs w:val="21"/>
              </w:rPr>
              <w:t>受付員から医療相談員への引継に要する</w:t>
            </w:r>
          </w:p>
          <w:p w:rsidR="00757837" w:rsidRPr="00945865" w:rsidRDefault="00757837" w:rsidP="00757837">
            <w:pPr>
              <w:spacing w:line="240" w:lineRule="exact"/>
              <w:jc w:val="center"/>
              <w:rPr>
                <w:szCs w:val="21"/>
              </w:rPr>
            </w:pPr>
            <w:r w:rsidRPr="00945865">
              <w:rPr>
                <w:rFonts w:hint="eastAsia"/>
                <w:szCs w:val="21"/>
              </w:rPr>
              <w:t>時間の平均値</w:t>
            </w:r>
          </w:p>
          <w:p w:rsidR="003427C6" w:rsidRPr="00945865" w:rsidRDefault="003427C6" w:rsidP="00EE524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3427C6" w:rsidRDefault="003427C6" w:rsidP="00EE524F">
            <w:pPr>
              <w:spacing w:line="240" w:lineRule="exact"/>
              <w:jc w:val="center"/>
            </w:pPr>
          </w:p>
          <w:p w:rsidR="003427C6" w:rsidRDefault="003427C6" w:rsidP="00EE524F">
            <w:pPr>
              <w:jc w:val="center"/>
            </w:pPr>
          </w:p>
          <w:p w:rsidR="003427C6" w:rsidRPr="00757837" w:rsidRDefault="00DB2A9A" w:rsidP="00EE52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="00757837" w:rsidRPr="00757837">
              <w:rPr>
                <w:rFonts w:asciiTheme="minorEastAsia" w:hAnsiTheme="minorEastAsia" w:hint="eastAsia"/>
              </w:rPr>
              <w:t>秒以内</w:t>
            </w:r>
          </w:p>
        </w:tc>
      </w:tr>
      <w:tr w:rsidR="003427C6" w:rsidTr="00EE524F">
        <w:trPr>
          <w:trHeight w:val="981"/>
        </w:trPr>
        <w:tc>
          <w:tcPr>
            <w:tcW w:w="2175" w:type="dxa"/>
            <w:vMerge/>
          </w:tcPr>
          <w:p w:rsidR="003427C6" w:rsidRDefault="003427C6" w:rsidP="00EE524F"/>
        </w:tc>
        <w:tc>
          <w:tcPr>
            <w:tcW w:w="4596" w:type="dxa"/>
          </w:tcPr>
          <w:p w:rsidR="003427C6" w:rsidRDefault="003427C6" w:rsidP="00EE524F">
            <w:pPr>
              <w:spacing w:line="240" w:lineRule="exact"/>
              <w:jc w:val="center"/>
            </w:pPr>
          </w:p>
          <w:p w:rsidR="003427C6" w:rsidRDefault="00757837" w:rsidP="00EE524F">
            <w:pPr>
              <w:jc w:val="center"/>
            </w:pPr>
            <w:r>
              <w:rPr>
                <w:rFonts w:hint="eastAsia"/>
              </w:rPr>
              <w:t>総保留時間÷総</w:t>
            </w:r>
            <w:r w:rsidR="00F4634A">
              <w:rPr>
                <w:rFonts w:hint="eastAsia"/>
              </w:rPr>
              <w:t>相談</w:t>
            </w:r>
            <w:r>
              <w:rPr>
                <w:rFonts w:hint="eastAsia"/>
              </w:rPr>
              <w:t>呼数</w:t>
            </w:r>
          </w:p>
          <w:p w:rsidR="003427C6" w:rsidRDefault="003427C6" w:rsidP="00EE524F">
            <w:pPr>
              <w:spacing w:line="240" w:lineRule="exact"/>
              <w:jc w:val="center"/>
            </w:pPr>
          </w:p>
        </w:tc>
        <w:tc>
          <w:tcPr>
            <w:tcW w:w="1842" w:type="dxa"/>
            <w:vMerge/>
          </w:tcPr>
          <w:p w:rsidR="003427C6" w:rsidRDefault="003427C6" w:rsidP="00EE524F"/>
        </w:tc>
      </w:tr>
      <w:tr w:rsidR="00757837" w:rsidTr="00757837">
        <w:trPr>
          <w:trHeight w:val="446"/>
        </w:trPr>
        <w:tc>
          <w:tcPr>
            <w:tcW w:w="2175" w:type="dxa"/>
            <w:vMerge w:val="restart"/>
          </w:tcPr>
          <w:p w:rsidR="00757837" w:rsidRDefault="00757837" w:rsidP="00EE524F">
            <w:pPr>
              <w:spacing w:line="240" w:lineRule="exact"/>
              <w:jc w:val="center"/>
            </w:pPr>
          </w:p>
          <w:p w:rsidR="00757837" w:rsidRDefault="00757837" w:rsidP="00EE524F">
            <w:pPr>
              <w:jc w:val="center"/>
            </w:pPr>
          </w:p>
          <w:p w:rsidR="00757837" w:rsidRDefault="00757837" w:rsidP="00EE524F">
            <w:pPr>
              <w:jc w:val="center"/>
            </w:pPr>
            <w:r>
              <w:rPr>
                <w:rFonts w:hint="eastAsia"/>
              </w:rPr>
              <w:t>平均後処理時間</w:t>
            </w:r>
          </w:p>
        </w:tc>
        <w:tc>
          <w:tcPr>
            <w:tcW w:w="4596" w:type="dxa"/>
          </w:tcPr>
          <w:p w:rsidR="00757837" w:rsidRDefault="00757837" w:rsidP="00EE524F">
            <w:pPr>
              <w:spacing w:line="240" w:lineRule="exact"/>
              <w:jc w:val="center"/>
            </w:pPr>
          </w:p>
          <w:p w:rsidR="00757837" w:rsidRDefault="00757837" w:rsidP="00EE524F">
            <w:pPr>
              <w:spacing w:line="240" w:lineRule="exact"/>
              <w:jc w:val="center"/>
            </w:pPr>
            <w:r>
              <w:rPr>
                <w:rFonts w:hint="eastAsia"/>
              </w:rPr>
              <w:t>市民対応終了後に実施する処理のために</w:t>
            </w:r>
          </w:p>
          <w:p w:rsidR="00757837" w:rsidRDefault="00757837" w:rsidP="00EE524F">
            <w:pPr>
              <w:spacing w:line="240" w:lineRule="exact"/>
              <w:jc w:val="center"/>
            </w:pPr>
            <w:r>
              <w:rPr>
                <w:rFonts w:hint="eastAsia"/>
              </w:rPr>
              <w:t>費やしている時間の平均値</w:t>
            </w:r>
          </w:p>
          <w:p w:rsidR="00757837" w:rsidRPr="001C663C" w:rsidRDefault="00757837" w:rsidP="00EE524F">
            <w:pPr>
              <w:spacing w:line="240" w:lineRule="exact"/>
              <w:jc w:val="center"/>
            </w:pPr>
          </w:p>
        </w:tc>
        <w:tc>
          <w:tcPr>
            <w:tcW w:w="1842" w:type="dxa"/>
            <w:vMerge w:val="restart"/>
          </w:tcPr>
          <w:p w:rsidR="00757837" w:rsidRDefault="00757837" w:rsidP="00EE524F">
            <w:pPr>
              <w:spacing w:line="240" w:lineRule="exact"/>
              <w:jc w:val="center"/>
            </w:pPr>
          </w:p>
          <w:p w:rsidR="00757837" w:rsidRDefault="00757837" w:rsidP="00EE524F">
            <w:pPr>
              <w:jc w:val="center"/>
            </w:pPr>
          </w:p>
          <w:p w:rsidR="00757837" w:rsidRDefault="00DB2A9A" w:rsidP="00F45E92">
            <w:pPr>
              <w:jc w:val="center"/>
            </w:pPr>
            <w:r>
              <w:rPr>
                <w:rFonts w:asciiTheme="minorEastAsia" w:hAnsiTheme="minorEastAsia" w:hint="eastAsia"/>
              </w:rPr>
              <w:t>2</w:t>
            </w:r>
            <w:r w:rsidR="00757837" w:rsidRPr="00757837"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20</w:t>
            </w:r>
            <w:bookmarkStart w:id="0" w:name="_GoBack"/>
            <w:bookmarkEnd w:id="0"/>
            <w:r w:rsidR="00757837" w:rsidRPr="00757837">
              <w:rPr>
                <w:rFonts w:asciiTheme="minorEastAsia" w:hAnsiTheme="minorEastAsia" w:hint="eastAsia"/>
              </w:rPr>
              <w:t>秒以内</w:t>
            </w:r>
          </w:p>
        </w:tc>
      </w:tr>
      <w:tr w:rsidR="00757837" w:rsidTr="00757837">
        <w:trPr>
          <w:trHeight w:val="981"/>
        </w:trPr>
        <w:tc>
          <w:tcPr>
            <w:tcW w:w="2175" w:type="dxa"/>
            <w:vMerge/>
          </w:tcPr>
          <w:p w:rsidR="00757837" w:rsidRDefault="00757837" w:rsidP="00EE524F"/>
        </w:tc>
        <w:tc>
          <w:tcPr>
            <w:tcW w:w="4596" w:type="dxa"/>
          </w:tcPr>
          <w:p w:rsidR="00757837" w:rsidRDefault="00757837" w:rsidP="00EE524F">
            <w:pPr>
              <w:spacing w:line="240" w:lineRule="exact"/>
              <w:jc w:val="center"/>
            </w:pPr>
          </w:p>
          <w:p w:rsidR="00757837" w:rsidRDefault="00826EB9" w:rsidP="00EE524F">
            <w:pPr>
              <w:jc w:val="center"/>
            </w:pPr>
            <w:r>
              <w:rPr>
                <w:rFonts w:hint="eastAsia"/>
              </w:rPr>
              <w:t>平均対応時間</w:t>
            </w:r>
            <w:r w:rsidR="006F0850">
              <w:rPr>
                <w:rFonts w:hint="eastAsia"/>
              </w:rPr>
              <w:t>－</w:t>
            </w:r>
            <w:r>
              <w:rPr>
                <w:rFonts w:hint="eastAsia"/>
              </w:rPr>
              <w:t>平均通話時間</w:t>
            </w:r>
          </w:p>
          <w:p w:rsidR="00757837" w:rsidRDefault="00757837" w:rsidP="00EE524F">
            <w:pPr>
              <w:spacing w:line="240" w:lineRule="exact"/>
              <w:jc w:val="center"/>
            </w:pPr>
          </w:p>
        </w:tc>
        <w:tc>
          <w:tcPr>
            <w:tcW w:w="1842" w:type="dxa"/>
            <w:vMerge/>
          </w:tcPr>
          <w:p w:rsidR="00757837" w:rsidRDefault="00757837" w:rsidP="00EE524F"/>
        </w:tc>
      </w:tr>
    </w:tbl>
    <w:p w:rsidR="00481883" w:rsidRDefault="00481883" w:rsidP="006C6A98"/>
    <w:p w:rsidR="00D42276" w:rsidRDefault="00D42276" w:rsidP="006C6A98"/>
    <w:p w:rsidR="00D42276" w:rsidRDefault="00D42276" w:rsidP="006C6A98"/>
    <w:p w:rsidR="00D42276" w:rsidRDefault="00D42276" w:rsidP="006C6A98"/>
    <w:p w:rsidR="00D42276" w:rsidRDefault="00D42276" w:rsidP="006C6A98"/>
    <w:p w:rsidR="006F0850" w:rsidRDefault="006F0850" w:rsidP="006C6A98">
      <w:pPr>
        <w:sectPr w:rsidR="006F0850" w:rsidSect="009A64B1">
          <w:pgSz w:w="11906" w:h="16838" w:code="9"/>
          <w:pgMar w:top="1247" w:right="1247" w:bottom="1247" w:left="1247" w:header="851" w:footer="992" w:gutter="0"/>
          <w:cols w:space="425"/>
          <w:docGrid w:type="linesAndChars" w:linePitch="478" w:charSpace="6144"/>
        </w:sectPr>
      </w:pPr>
    </w:p>
    <w:p w:rsidR="006F0850" w:rsidRDefault="00D42276" w:rsidP="006C6A98">
      <w:r>
        <w:rPr>
          <w:rFonts w:hint="eastAsia"/>
        </w:rPr>
        <w:lastRenderedPageBreak/>
        <w:t>参考</w:t>
      </w:r>
    </w:p>
    <w:p w:rsidR="00D42276" w:rsidRDefault="00B5539F">
      <w:r w:rsidRPr="00B5539F">
        <w:rPr>
          <w:noProof/>
        </w:rPr>
        <w:drawing>
          <wp:inline distT="0" distB="0" distL="0" distR="0">
            <wp:extent cx="8582025" cy="47148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276" w:rsidSect="006F0850">
      <w:pgSz w:w="16838" w:h="11906" w:orient="landscape" w:code="9"/>
      <w:pgMar w:top="1247" w:right="1247" w:bottom="1247" w:left="1247" w:header="851" w:footer="992" w:gutter="0"/>
      <w:cols w:space="425"/>
      <w:docGrid w:type="line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F9" w:rsidRDefault="00EA00F9" w:rsidP="009A64B1">
      <w:r>
        <w:separator/>
      </w:r>
    </w:p>
  </w:endnote>
  <w:endnote w:type="continuationSeparator" w:id="0">
    <w:p w:rsidR="00EA00F9" w:rsidRDefault="00EA00F9" w:rsidP="009A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51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54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53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F9" w:rsidRDefault="00EA00F9" w:rsidP="009A64B1">
      <w:r>
        <w:separator/>
      </w:r>
    </w:p>
  </w:footnote>
  <w:footnote w:type="continuationSeparator" w:id="0">
    <w:p w:rsidR="00EA00F9" w:rsidRDefault="00EA00F9" w:rsidP="009A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83"/>
    <w:rsid w:val="00196BD4"/>
    <w:rsid w:val="001C663C"/>
    <w:rsid w:val="002B5B60"/>
    <w:rsid w:val="003427C6"/>
    <w:rsid w:val="00346C2F"/>
    <w:rsid w:val="003E34FB"/>
    <w:rsid w:val="004227F9"/>
    <w:rsid w:val="004437DA"/>
    <w:rsid w:val="00481883"/>
    <w:rsid w:val="004B0DF9"/>
    <w:rsid w:val="004B24B2"/>
    <w:rsid w:val="005477F4"/>
    <w:rsid w:val="005618A8"/>
    <w:rsid w:val="005A2DD0"/>
    <w:rsid w:val="00622008"/>
    <w:rsid w:val="006B0298"/>
    <w:rsid w:val="006C6A98"/>
    <w:rsid w:val="006F0850"/>
    <w:rsid w:val="006F0971"/>
    <w:rsid w:val="00750296"/>
    <w:rsid w:val="00757837"/>
    <w:rsid w:val="00782C51"/>
    <w:rsid w:val="00826EB9"/>
    <w:rsid w:val="008617EA"/>
    <w:rsid w:val="00866F7F"/>
    <w:rsid w:val="008A44EA"/>
    <w:rsid w:val="008C67A9"/>
    <w:rsid w:val="00930541"/>
    <w:rsid w:val="00945865"/>
    <w:rsid w:val="009A64B1"/>
    <w:rsid w:val="009B2D10"/>
    <w:rsid w:val="00A14136"/>
    <w:rsid w:val="00A704F7"/>
    <w:rsid w:val="00A805EB"/>
    <w:rsid w:val="00A8519A"/>
    <w:rsid w:val="00AC66F2"/>
    <w:rsid w:val="00B1351D"/>
    <w:rsid w:val="00B5539F"/>
    <w:rsid w:val="00BA1C5E"/>
    <w:rsid w:val="00BB52DC"/>
    <w:rsid w:val="00C10B5A"/>
    <w:rsid w:val="00C54EDE"/>
    <w:rsid w:val="00D42276"/>
    <w:rsid w:val="00DB09DD"/>
    <w:rsid w:val="00DB2A9A"/>
    <w:rsid w:val="00DF498A"/>
    <w:rsid w:val="00E02982"/>
    <w:rsid w:val="00EA00F9"/>
    <w:rsid w:val="00EE5391"/>
    <w:rsid w:val="00F22CAB"/>
    <w:rsid w:val="00F44F04"/>
    <w:rsid w:val="00F45E92"/>
    <w:rsid w:val="00F4634A"/>
    <w:rsid w:val="00F85E6D"/>
    <w:rsid w:val="00F94E69"/>
    <w:rsid w:val="00FE7E75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3A5E405"/>
  <w15:docId w15:val="{9FC04CD6-50B6-4C31-84F5-48BC46E8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4B1"/>
  </w:style>
  <w:style w:type="paragraph" w:styleId="a6">
    <w:name w:val="footer"/>
    <w:basedOn w:val="a"/>
    <w:link w:val="a7"/>
    <w:uiPriority w:val="99"/>
    <w:unhideWhenUsed/>
    <w:rsid w:val="009A6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4B1"/>
  </w:style>
  <w:style w:type="paragraph" w:styleId="a8">
    <w:name w:val="Balloon Text"/>
    <w:basedOn w:val="a"/>
    <w:link w:val="a9"/>
    <w:uiPriority w:val="99"/>
    <w:semiHidden/>
    <w:unhideWhenUsed/>
    <w:rsid w:val="006F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C080-29C1-4E0B-97DC-DEF9DF08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220.国分　一平</dc:creator>
  <cp:lastModifiedBy>212.佐藤　奈津美</cp:lastModifiedBy>
  <cp:revision>6</cp:revision>
  <cp:lastPrinted>2019-05-26T05:50:00Z</cp:lastPrinted>
  <dcterms:created xsi:type="dcterms:W3CDTF">2019-05-08T12:07:00Z</dcterms:created>
  <dcterms:modified xsi:type="dcterms:W3CDTF">2022-06-02T06:47:00Z</dcterms:modified>
</cp:coreProperties>
</file>