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会社法第２条第４号の２の規定による親会社等は、次のとおりです。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1"/>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1"/>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1"/>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役員等を兼任している他の会社等（親子関係にある会社等を除く。）のうち、札幌市競争入札参加資格者名簿に登載されている者は、次のとおりです。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I5pweZzpfZWIvKthgMYrHlqOQ==">CgMxLjA4AHIhMUd2TUttazRldXpUUG0ybFVrZkFKXzNieFdOX3Q4U3h6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4202917</dc:creator>
</cp:coreProperties>
</file>