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487"/>
        <w:gridCol w:w="64"/>
        <w:gridCol w:w="10"/>
        <w:tblGridChange w:id="0">
          <w:tblGrid>
            <w:gridCol w:w="303"/>
            <w:gridCol w:w="2424"/>
            <w:gridCol w:w="6487"/>
            <w:gridCol w:w="64"/>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7"/>
                <w:szCs w:val="27"/>
                <w:u w:val="none"/>
                <w:shd w:fill="auto" w:val="clear"/>
                <w:vertAlign w:val="baseline"/>
              </w:rPr>
            </w:pPr>
            <w:r w:rsidDel="00000000" w:rsidR="00000000" w:rsidRPr="00000000">
              <w:rPr>
                <w:rFonts w:ascii="MS Mincho" w:cs="MS Mincho" w:eastAsia="MS Mincho" w:hAnsi="MS Mincho"/>
                <w:sz w:val="27"/>
                <w:szCs w:val="27"/>
                <w:rtl w:val="0"/>
              </w:rPr>
              <w:t xml:space="preserve">東区役所執務環境プラン策定支援業務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7"/>
                <w:szCs w:val="27"/>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令和　　年　　月　　日</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商号又は名称</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6" w:right="250.8661417322844"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IfBBYG3Q/9bY9DWYEyEeBJNdhg==">CgMxLjA4AHIhMUdJOEtFQ2h1bHIxTzY5MlNXd2tWWUZFUEdzaXRua1Jz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