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4"/>
                <w:szCs w:val="14"/>
                <w:u w:val="none"/>
                <w:shd w:fill="auto" w:val="clear"/>
                <w:vertAlign w:val="baseline"/>
              </w:rPr>
            </w:pPr>
            <w:r w:rsidDel="00000000" w:rsidR="00000000" w:rsidRPr="00000000">
              <w:rPr>
                <w:rFonts w:ascii="MS Mincho" w:cs="MS Mincho" w:eastAsia="MS Mincho" w:hAnsi="MS Mincho"/>
                <w:sz w:val="24"/>
                <w:szCs w:val="24"/>
                <w:rtl w:val="0"/>
              </w:rPr>
              <w:t xml:space="preserve">東区民センター大ホール舞台照明器具交換修繕業務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sz w:val="22"/>
                <w:szCs w:val="22"/>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lOknZY98C1Ixh7G+FbhAsl7uA==">CgMxLjA4AHIhMTVGWmczajU5VjRxTmVETXF0b1JJOENYNXlERUF4NElO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2024-10-30T09:41:00Z</dcterms:created>
  <dc:creator>札幌市財政局管財部</dc:creator>
</cp:coreProperties>
</file>