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5F7BFD7C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334494" w:rsidRPr="00FF16C5">
              <w:rPr>
                <w:b/>
                <w:noProof/>
                <w:spacing w:val="2"/>
                <w:sz w:val="28"/>
              </w:rPr>
              <w:t>茨戸水再生プラザ脱臭設備臭気測定業務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34494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D75EB"/>
    <w:rsid w:val="006F5376"/>
    <w:rsid w:val="0071218C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27A27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839F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EF1266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E534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123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55</cp:revision>
  <cp:lastPrinted>2021-08-02T07:02:00Z</cp:lastPrinted>
  <dcterms:created xsi:type="dcterms:W3CDTF">2020-11-10T06:44:00Z</dcterms:created>
  <dcterms:modified xsi:type="dcterms:W3CDTF">2026-05-14T04:16:00Z</dcterms:modified>
</cp:coreProperties>
</file>