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0ED456F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A74780">
              <w:rPr>
                <w:rFonts w:ascii="UD デジタル 教科書体 NP-R" w:eastAsia="UD デジタル 教科書体 NP-R"/>
                <w:szCs w:val="28"/>
              </w:rPr>
              <w:fldChar w:fldCharType="separate"/>
            </w:r>
            <w:r w:rsidR="00A74780" w:rsidRPr="009B195A">
              <w:rPr>
                <w:rFonts w:ascii="UD デジタル 教科書体 NP-R" w:eastAsia="UD デジタル 教科書体 NP-R"/>
                <w:noProof/>
                <w:szCs w:val="28"/>
              </w:rPr>
              <w:t>燃え殻1ﾄﾝ当たりの単価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54D333C4"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74780" w:rsidRPr="009B195A">
              <w:rPr>
                <w:rFonts w:hAnsi="ＭＳ 明朝"/>
                <w:b/>
                <w:noProof/>
                <w:spacing w:val="8"/>
                <w:sz w:val="28"/>
              </w:rPr>
              <w:t>西部スラッジセンター焼却灰運搬業務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780"/>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04A0"/>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2024-12-11T23:44:00Z</dcterms:modified>
</cp:coreProperties>
</file>