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1B7DFB4D"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27F51" w:rsidRPr="003832CC">
        <w:rPr>
          <w:rFonts w:asciiTheme="minorEastAsia" w:hAnsiTheme="minorEastAsia" w:cs="Times New Roman"/>
          <w:b/>
          <w:noProof/>
          <w:spacing w:val="10"/>
          <w:sz w:val="24"/>
          <w:szCs w:val="24"/>
          <w:u w:val="single"/>
        </w:rPr>
        <w:t>２級河川琴似川ほか流況観測業務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4C312048"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Pr="008E489F">
              <w:rPr>
                <w:rFonts w:hint="eastAsia"/>
                <w:szCs w:val="21"/>
              </w:rPr>
              <w:t>「河川、砂防及び海岸・海洋部門」の登録を受けていることを証する書類の写し。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15B3"/>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27F51"/>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262"/>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2023-05-23T02:57:00Z</cp:lastPrinted>
  <dcterms:created xsi:type="dcterms:W3CDTF">2020-06-08T10:08:00Z</dcterms:created>
  <dcterms:modified xsi:type="dcterms:W3CDTF">2023-05-23T02:57:00Z</dcterms:modified>
</cp:coreProperties>
</file>