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0F44A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F44A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30367" w:rsidRPr="0041719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下水道情報ネットワーク保守業務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0F44AB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926F48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国又は地方公共団体が発注した</w:t>
      </w:r>
      <w:r w:rsidR="000F44AB">
        <w:rPr>
          <w:rFonts w:asciiTheme="majorEastAsia" w:eastAsiaTheme="majorEastAsia" w:hAnsiTheme="majorEastAsia" w:hint="eastAsia"/>
          <w:sz w:val="24"/>
          <w:szCs w:val="24"/>
        </w:rPr>
        <w:t>行政情報系ネットワークに関する保守業務の</w:t>
      </w:r>
      <w:r w:rsidR="000F44AB"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="000F44AB"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0F44AB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F44AB">
        <w:rPr>
          <w:rFonts w:asciiTheme="minorEastAsia" w:hAnsiTheme="minorEastAsia"/>
          <w:sz w:val="22"/>
        </w:rPr>
        <w:t>28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553DA7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4A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6F48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367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2021-12-07T09:02:00Z</dcterms:created>
  <dcterms:modified xsi:type="dcterms:W3CDTF">2022-01-18T12:32:00Z</dcterms:modified>
</cp:coreProperties>
</file>