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0D63D5">
              <w:rPr>
                <w:rFonts w:hint="eastAsia"/>
                <w:spacing w:val="826"/>
                <w:kern w:val="0"/>
                <w:sz w:val="48"/>
                <w:fitText w:val="4752" w:id="-1541773824"/>
              </w:rPr>
              <w:t>入札</w:t>
            </w:r>
            <w:r w:rsidR="00C442A1" w:rsidRPr="000D63D5">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6592C" w:rsidRPr="00EF5D6A">
              <w:rPr>
                <w:rFonts w:hAnsi="ＭＳ 明朝"/>
                <w:b/>
                <w:noProof/>
                <w:spacing w:val="8"/>
                <w:sz w:val="28"/>
              </w:rPr>
              <w:t>札苗緑小学校ほか１河川事業損失防止調査業務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63D5"/>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6592C"/>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D3D"/>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A5A9-CBB1-4C73-BD39-48D412B8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2022-03-15T01:28:00Z</cp:lastPrinted>
  <dcterms:created xsi:type="dcterms:W3CDTF">2022-03-11T08:57:00Z</dcterms:created>
  <dcterms:modified xsi:type="dcterms:W3CDTF">2022-03-15T01:28:00Z</dcterms:modified>
</cp:coreProperties>
</file>