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204B4">
              <w:rPr>
                <w:rFonts w:hint="eastAsia"/>
                <w:spacing w:val="826"/>
                <w:kern w:val="0"/>
                <w:sz w:val="48"/>
                <w:fitText w:val="4752" w:id="-1541773824"/>
              </w:rPr>
              <w:t>入札</w:t>
            </w:r>
            <w:r w:rsidR="00C442A1" w:rsidRPr="006204B4">
              <w:rPr>
                <w:rFonts w:hint="eastAsia"/>
                <w:spacing w:val="6"/>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954DA3" w:rsidRPr="00333630">
              <w:rPr>
                <w:rFonts w:hAnsi="ＭＳ 明朝"/>
                <w:b/>
                <w:noProof/>
                <w:spacing w:val="8"/>
                <w:sz w:val="28"/>
              </w:rPr>
              <w:t>下水道河川局庁舎定期・特別清掃業務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03665"/>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204B4"/>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54DA3"/>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A8071-7D2B-4E48-875F-3BFE9DA6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4</cp:revision>
  <cp:lastPrinted>2022-01-18T13:00:00Z</cp:lastPrinted>
  <dcterms:created xsi:type="dcterms:W3CDTF">2021-12-01T04:39:00Z</dcterms:created>
  <dcterms:modified xsi:type="dcterms:W3CDTF">2022-01-18T13:00:00Z</dcterms:modified>
</cp:coreProperties>
</file>