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191BDE">
              <w:rPr>
                <w:rFonts w:hint="eastAsia"/>
                <w:spacing w:val="828"/>
                <w:kern w:val="0"/>
                <w:sz w:val="48"/>
                <w:fitText w:val="4752" w:id="-1541773824"/>
              </w:rPr>
              <w:t>入札</w:t>
            </w:r>
            <w:r w:rsidR="00C442A1" w:rsidRPr="00191BDE">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A7770" w:rsidRPr="00B74E74">
              <w:rPr>
                <w:rFonts w:hAnsi="ＭＳ 明朝"/>
                <w:b/>
                <w:noProof/>
                <w:spacing w:val="8"/>
                <w:sz w:val="28"/>
              </w:rPr>
              <w:t>下水道用主要資材実勢価格動向調査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38D3"/>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A7770"/>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2D4E"/>
    <w:rsid w:val="00A26482"/>
    <w:rsid w:val="00A31590"/>
    <w:rsid w:val="00A42C5C"/>
    <w:rsid w:val="00A47063"/>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0BFBD-BBC5-4EDD-941C-BD711588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2021-11-18T00:29:00Z</cp:lastPrinted>
  <dcterms:created xsi:type="dcterms:W3CDTF">2021-11-17T10:14:00Z</dcterms:created>
  <dcterms:modified xsi:type="dcterms:W3CDTF">2021-11-18T00:29:00Z</dcterms:modified>
</cp:coreProperties>
</file>