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21739F">
              <w:rPr>
                <w:rFonts w:hint="eastAsia"/>
                <w:spacing w:val="828"/>
                <w:kern w:val="0"/>
                <w:sz w:val="48"/>
                <w:fitText w:val="4752" w:id="-1541773824"/>
              </w:rPr>
              <w:t>入札</w:t>
            </w:r>
            <w:r w:rsidRPr="0021739F">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450BF9" w:rsidP="00FB1CE7">
            <w:pPr>
              <w:spacing w:line="320" w:lineRule="exact"/>
              <w:jc w:val="center"/>
              <w:rPr>
                <w:rFonts w:hAnsi="ＭＳ 明朝"/>
                <w:spacing w:val="8"/>
                <w:sz w:val="22"/>
              </w:rPr>
            </w:pPr>
            <w:r w:rsidRPr="003B0B9B">
              <w:rPr>
                <w:rFonts w:ascii="ＭＳ 明朝" w:hAnsi="ＭＳ 明朝" w:hint="eastAsia"/>
                <w:kern w:val="0"/>
                <w:szCs w:val="21"/>
              </w:rPr>
              <w:t>札幌市精神保健福祉センター産業廃棄物搬出処分業務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Default="00450BF9" w:rsidP="00450BF9">
      <w:pPr>
        <w:spacing w:line="317" w:lineRule="exact"/>
        <w:jc w:val="center"/>
        <w:rPr>
          <w:rFonts w:ascii="ＭＳ 明朝" w:hAnsi="ＭＳ 明朝"/>
          <w:kern w:val="0"/>
          <w:szCs w:val="21"/>
        </w:rPr>
      </w:pPr>
      <w:r>
        <w:br w:type="page"/>
      </w:r>
      <w:r w:rsidRPr="003B0B9B">
        <w:rPr>
          <w:rFonts w:ascii="ＭＳ 明朝" w:hAnsi="ＭＳ 明朝" w:hint="eastAsia"/>
          <w:kern w:val="0"/>
          <w:szCs w:val="21"/>
        </w:rPr>
        <w:lastRenderedPageBreak/>
        <w:t>札幌市精神保健福祉センター産業廃棄物搬出処分業務</w:t>
      </w:r>
      <w:r>
        <w:rPr>
          <w:rFonts w:ascii="ＭＳ 明朝" w:hAnsi="ＭＳ 明朝" w:hint="eastAsia"/>
          <w:kern w:val="0"/>
          <w:szCs w:val="21"/>
        </w:rPr>
        <w:t>単価内訳書</w:t>
      </w:r>
    </w:p>
    <w:p w:rsidR="00450BF9" w:rsidRDefault="00450BF9" w:rsidP="00C22F1D">
      <w:pPr>
        <w:wordWrap w:val="0"/>
        <w:spacing w:line="317" w:lineRule="exact"/>
        <w:jc w:val="left"/>
        <w:rPr>
          <w:rFonts w:ascii="ＭＳ 明朝" w:hAnsi="ＭＳ 明朝"/>
          <w:kern w:val="0"/>
          <w:szCs w:val="21"/>
        </w:rPr>
      </w:pPr>
    </w:p>
    <w:tbl>
      <w:tblPr>
        <w:tblStyle w:val="a7"/>
        <w:tblW w:w="0" w:type="auto"/>
        <w:jc w:val="center"/>
        <w:tblLook w:val="04A0" w:firstRow="1" w:lastRow="0" w:firstColumn="1" w:lastColumn="0" w:noHBand="0" w:noVBand="1"/>
      </w:tblPr>
      <w:tblGrid>
        <w:gridCol w:w="2317"/>
        <w:gridCol w:w="2317"/>
        <w:gridCol w:w="2317"/>
        <w:gridCol w:w="2317"/>
      </w:tblGrid>
      <w:tr w:rsidR="00450BF9" w:rsidRPr="00450BF9" w:rsidTr="00450BF9">
        <w:trPr>
          <w:trHeight w:val="851"/>
          <w:jc w:val="center"/>
        </w:trPr>
        <w:tc>
          <w:tcPr>
            <w:tcW w:w="2317" w:type="dxa"/>
            <w:vAlign w:val="center"/>
          </w:tcPr>
          <w:p w:rsidR="00450BF9" w:rsidRPr="00450BF9" w:rsidRDefault="00450BF9" w:rsidP="00450BF9">
            <w:pPr>
              <w:spacing w:line="317" w:lineRule="exact"/>
              <w:jc w:val="center"/>
              <w:rPr>
                <w:sz w:val="24"/>
              </w:rPr>
            </w:pPr>
            <w:r w:rsidRPr="00450BF9">
              <w:rPr>
                <w:rFonts w:hint="eastAsia"/>
                <w:sz w:val="24"/>
              </w:rPr>
              <w:t>種類</w:t>
            </w:r>
          </w:p>
        </w:tc>
        <w:tc>
          <w:tcPr>
            <w:tcW w:w="2317" w:type="dxa"/>
            <w:vAlign w:val="center"/>
          </w:tcPr>
          <w:p w:rsidR="00450BF9" w:rsidRPr="00450BF9" w:rsidRDefault="00450BF9" w:rsidP="00450BF9">
            <w:pPr>
              <w:spacing w:line="317" w:lineRule="exact"/>
              <w:jc w:val="center"/>
              <w:rPr>
                <w:sz w:val="24"/>
              </w:rPr>
            </w:pPr>
            <w:r w:rsidRPr="00450BF9">
              <w:rPr>
                <w:rFonts w:hint="eastAsia"/>
                <w:sz w:val="24"/>
              </w:rPr>
              <w:t>単価</w:t>
            </w:r>
          </w:p>
        </w:tc>
        <w:tc>
          <w:tcPr>
            <w:tcW w:w="2317" w:type="dxa"/>
            <w:vAlign w:val="center"/>
          </w:tcPr>
          <w:p w:rsidR="00450BF9" w:rsidRPr="00450BF9" w:rsidRDefault="00450BF9" w:rsidP="00450BF9">
            <w:pPr>
              <w:spacing w:line="317" w:lineRule="exact"/>
              <w:jc w:val="center"/>
              <w:rPr>
                <w:sz w:val="24"/>
              </w:rPr>
            </w:pPr>
            <w:r w:rsidRPr="00450BF9">
              <w:rPr>
                <w:rFonts w:hint="eastAsia"/>
                <w:sz w:val="24"/>
              </w:rPr>
              <w:t>予定排出量</w:t>
            </w:r>
          </w:p>
        </w:tc>
        <w:tc>
          <w:tcPr>
            <w:tcW w:w="2317" w:type="dxa"/>
            <w:vAlign w:val="center"/>
          </w:tcPr>
          <w:p w:rsidR="00450BF9" w:rsidRPr="00450BF9" w:rsidRDefault="00450BF9" w:rsidP="00450BF9">
            <w:pPr>
              <w:spacing w:line="317" w:lineRule="exact"/>
              <w:jc w:val="center"/>
              <w:rPr>
                <w:sz w:val="24"/>
              </w:rPr>
            </w:pPr>
            <w:r w:rsidRPr="00450BF9">
              <w:rPr>
                <w:rFonts w:hint="eastAsia"/>
                <w:sz w:val="24"/>
              </w:rPr>
              <w:t>金額</w:t>
            </w:r>
          </w:p>
        </w:tc>
      </w:tr>
      <w:tr w:rsidR="00450BF9" w:rsidRPr="00450BF9" w:rsidTr="00450BF9">
        <w:trPr>
          <w:trHeight w:val="851"/>
          <w:jc w:val="center"/>
        </w:trPr>
        <w:tc>
          <w:tcPr>
            <w:tcW w:w="2317" w:type="dxa"/>
            <w:vAlign w:val="center"/>
          </w:tcPr>
          <w:p w:rsidR="00450BF9" w:rsidRPr="00450BF9" w:rsidRDefault="00450BF9" w:rsidP="00450BF9">
            <w:pPr>
              <w:spacing w:line="317" w:lineRule="exact"/>
              <w:jc w:val="left"/>
              <w:rPr>
                <w:sz w:val="24"/>
              </w:rPr>
            </w:pPr>
            <w:r w:rsidRPr="00450BF9">
              <w:rPr>
                <w:rFonts w:hint="eastAsia"/>
                <w:sz w:val="24"/>
              </w:rPr>
              <w:t>混合廃棄物</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3,740</w:t>
            </w:r>
            <w:r>
              <w:rPr>
                <w:rFonts w:hint="eastAsia"/>
                <w:sz w:val="24"/>
              </w:rPr>
              <w:t>㎏</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r>
      <w:tr w:rsidR="00450BF9" w:rsidRPr="00450BF9" w:rsidTr="00450BF9">
        <w:trPr>
          <w:trHeight w:val="851"/>
          <w:jc w:val="center"/>
        </w:trPr>
        <w:tc>
          <w:tcPr>
            <w:tcW w:w="2317" w:type="dxa"/>
            <w:vAlign w:val="center"/>
          </w:tcPr>
          <w:p w:rsidR="00450BF9" w:rsidRPr="00450BF9" w:rsidRDefault="00450BF9" w:rsidP="00C22F1D">
            <w:pPr>
              <w:wordWrap w:val="0"/>
              <w:spacing w:line="317" w:lineRule="exact"/>
              <w:jc w:val="left"/>
              <w:rPr>
                <w:sz w:val="24"/>
              </w:rPr>
            </w:pPr>
            <w:r w:rsidRPr="00450BF9">
              <w:rPr>
                <w:rFonts w:hint="eastAsia"/>
                <w:sz w:val="24"/>
              </w:rPr>
              <w:t>廃プラスチック類</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66</w:t>
            </w:r>
            <w:r>
              <w:rPr>
                <w:rFonts w:hint="eastAsia"/>
                <w:sz w:val="24"/>
              </w:rPr>
              <w:t>㎏</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r>
      <w:tr w:rsidR="00450BF9" w:rsidRPr="00450BF9" w:rsidTr="00450BF9">
        <w:trPr>
          <w:trHeight w:val="851"/>
          <w:jc w:val="center"/>
        </w:trPr>
        <w:tc>
          <w:tcPr>
            <w:tcW w:w="2317" w:type="dxa"/>
            <w:vAlign w:val="center"/>
          </w:tcPr>
          <w:p w:rsidR="00450BF9" w:rsidRPr="00450BF9" w:rsidRDefault="00450BF9" w:rsidP="00C22F1D">
            <w:pPr>
              <w:wordWrap w:val="0"/>
              <w:spacing w:line="317" w:lineRule="exact"/>
              <w:jc w:val="left"/>
              <w:rPr>
                <w:sz w:val="24"/>
              </w:rPr>
            </w:pPr>
            <w:r>
              <w:rPr>
                <w:rFonts w:hint="eastAsia"/>
                <w:sz w:val="24"/>
              </w:rPr>
              <w:t>金属くず</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605</w:t>
            </w:r>
            <w:r>
              <w:rPr>
                <w:rFonts w:hint="eastAsia"/>
                <w:sz w:val="24"/>
              </w:rPr>
              <w:t>㎏</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r>
      <w:tr w:rsidR="00450BF9" w:rsidRPr="00450BF9" w:rsidTr="00450BF9">
        <w:trPr>
          <w:trHeight w:val="851"/>
          <w:jc w:val="center"/>
        </w:trPr>
        <w:tc>
          <w:tcPr>
            <w:tcW w:w="2317" w:type="dxa"/>
            <w:vAlign w:val="center"/>
          </w:tcPr>
          <w:p w:rsidR="00450BF9" w:rsidRPr="00450BF9" w:rsidRDefault="00450BF9" w:rsidP="00C22F1D">
            <w:pPr>
              <w:wordWrap w:val="0"/>
              <w:spacing w:line="317" w:lineRule="exact"/>
              <w:jc w:val="left"/>
              <w:rPr>
                <w:sz w:val="24"/>
              </w:rPr>
            </w:pPr>
            <w:r>
              <w:rPr>
                <w:rFonts w:hint="eastAsia"/>
                <w:sz w:val="24"/>
              </w:rPr>
              <w:t>廃油</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330</w:t>
            </w:r>
            <w:r>
              <w:rPr>
                <w:rFonts w:hint="eastAsia"/>
                <w:sz w:val="24"/>
              </w:rPr>
              <w:t>㎏</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r>
      <w:tr w:rsidR="00450BF9" w:rsidRPr="00450BF9" w:rsidTr="00450BF9">
        <w:trPr>
          <w:trHeight w:val="851"/>
          <w:jc w:val="center"/>
        </w:trPr>
        <w:tc>
          <w:tcPr>
            <w:tcW w:w="2317" w:type="dxa"/>
            <w:vAlign w:val="center"/>
          </w:tcPr>
          <w:p w:rsidR="00450BF9" w:rsidRPr="00450BF9" w:rsidRDefault="00450BF9" w:rsidP="00C22F1D">
            <w:pPr>
              <w:wordWrap w:val="0"/>
              <w:spacing w:line="317" w:lineRule="exact"/>
              <w:jc w:val="left"/>
              <w:rPr>
                <w:sz w:val="24"/>
              </w:rPr>
            </w:pPr>
            <w:r>
              <w:rPr>
                <w:rFonts w:hint="eastAsia"/>
                <w:sz w:val="24"/>
              </w:rPr>
              <w:t>架電リサイクル品</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1</w:t>
            </w:r>
            <w:r>
              <w:rPr>
                <w:rFonts w:hint="eastAsia"/>
                <w:sz w:val="24"/>
              </w:rPr>
              <w:t>台</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r>
      <w:tr w:rsidR="00450BF9" w:rsidRPr="00450BF9" w:rsidTr="00AF0D46">
        <w:trPr>
          <w:trHeight w:val="851"/>
          <w:jc w:val="center"/>
        </w:trPr>
        <w:tc>
          <w:tcPr>
            <w:tcW w:w="6951" w:type="dxa"/>
            <w:gridSpan w:val="3"/>
            <w:vAlign w:val="center"/>
          </w:tcPr>
          <w:p w:rsidR="00450BF9" w:rsidRPr="00450BF9" w:rsidRDefault="00450BF9" w:rsidP="00C22F1D">
            <w:pPr>
              <w:wordWrap w:val="0"/>
              <w:spacing w:line="317" w:lineRule="exact"/>
              <w:jc w:val="left"/>
              <w:rPr>
                <w:sz w:val="24"/>
              </w:rPr>
            </w:pPr>
            <w:r>
              <w:rPr>
                <w:rFonts w:hint="eastAsia"/>
                <w:sz w:val="24"/>
              </w:rPr>
              <w:t>合計金額（</w:t>
            </w:r>
            <w:r w:rsidRPr="00450BF9">
              <w:rPr>
                <w:rFonts w:hint="eastAsia"/>
                <w:sz w:val="24"/>
              </w:rPr>
              <w:t>見積金額に一致</w:t>
            </w:r>
            <w:r>
              <w:rPr>
                <w:rFonts w:hint="eastAsia"/>
                <w:sz w:val="24"/>
              </w:rPr>
              <w:t>）</w:t>
            </w:r>
          </w:p>
        </w:tc>
        <w:tc>
          <w:tcPr>
            <w:tcW w:w="2317" w:type="dxa"/>
            <w:vAlign w:val="center"/>
          </w:tcPr>
          <w:p w:rsidR="00450BF9" w:rsidRPr="00450BF9" w:rsidRDefault="00450BF9" w:rsidP="00450BF9">
            <w:pPr>
              <w:wordWrap w:val="0"/>
              <w:spacing w:line="317" w:lineRule="exact"/>
              <w:jc w:val="right"/>
              <w:rPr>
                <w:sz w:val="24"/>
              </w:rPr>
            </w:pPr>
            <w:r>
              <w:rPr>
                <w:rFonts w:hint="eastAsia"/>
                <w:sz w:val="24"/>
              </w:rPr>
              <w:t>円</w:t>
            </w:r>
          </w:p>
        </w:tc>
      </w:tr>
    </w:tbl>
    <w:p w:rsidR="00450BF9" w:rsidRPr="00504DDA" w:rsidRDefault="00450BF9" w:rsidP="00C22F1D">
      <w:pPr>
        <w:wordWrap w:val="0"/>
        <w:spacing w:line="317" w:lineRule="exact"/>
        <w:jc w:val="left"/>
      </w:pPr>
      <w:r w:rsidRPr="00450BF9">
        <w:rPr>
          <w:rFonts w:hint="eastAsia"/>
        </w:rPr>
        <w:t>※　見積書の見積金額と、当該内訳書の合計金額を一致させるとともに、１円未満の端数はそのまま計上すること</w:t>
      </w:r>
    </w:p>
    <w:sectPr w:rsidR="00450BF9"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739F"/>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0BF9"/>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D0733"/>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18A8"/>
    <w:rsid w:val="00D04507"/>
    <w:rsid w:val="00D04F4B"/>
    <w:rsid w:val="00D102C7"/>
    <w:rsid w:val="00D150DF"/>
    <w:rsid w:val="00D273D4"/>
    <w:rsid w:val="00D3428B"/>
    <w:rsid w:val="00D34AC6"/>
    <w:rsid w:val="00D47BED"/>
    <w:rsid w:val="00D517EB"/>
    <w:rsid w:val="00D539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008AF9E-6896-46FE-BF6B-A80835A3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5370-DDA0-4E59-974E-9D985F30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遠藤 真梨那</cp:lastModifiedBy>
  <cp:revision>2</cp:revision>
  <cp:lastPrinted>2021-09-03T03:11:00Z</cp:lastPrinted>
  <dcterms:created xsi:type="dcterms:W3CDTF">2022-12-07T08:40:00Z</dcterms:created>
  <dcterms:modified xsi:type="dcterms:W3CDTF">2022-12-07T08:40:00Z</dcterms:modified>
</cp:coreProperties>
</file>