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6"/>
                <w:szCs w:val="26"/>
                <w:u w:val="none"/>
                <w:shd w:fill="auto" w:val="clear"/>
                <w:vertAlign w:val="baseline"/>
              </w:rPr>
            </w:pPr>
            <w:r w:rsidDel="00000000" w:rsidR="00000000" w:rsidRPr="00000000">
              <w:rPr>
                <w:rFonts w:ascii="MS Mincho" w:cs="MS Mincho" w:eastAsia="MS Mincho" w:hAnsi="MS Mincho"/>
                <w:i w:val="0"/>
                <w:smallCaps w:val="0"/>
                <w:strike w:val="0"/>
                <w:color w:val="000000"/>
                <w:sz w:val="26"/>
                <w:szCs w:val="26"/>
                <w:u w:val="none"/>
                <w:shd w:fill="auto" w:val="clear"/>
                <w:vertAlign w:val="baseline"/>
                <w:rtl w:val="0"/>
              </w:rPr>
              <w:t xml:space="preserve">札幌市社会福祉総合センター建築基準法点検業務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XsxsVqFemAT0GVLnTXRoSXmZg==">CgMxLjA4AHIhMXgyYTN6Z3NjbUZxZlVYRnpQNTB0SUxjYnJmWTlua3hC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2023-10-31T07:09:00Z</dcterms:created>
  <dc:creator>札幌市財政局管財部</dc:creator>
</cp:coreProperties>
</file>