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 w:right="120" w:hanging="446"/>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別紙１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厚別区</w:t>
            </w:r>
            <w:r w:rsidDel="00000000" w:rsidR="00000000" w:rsidRPr="00000000">
              <w:rPr>
                <w:rFonts w:ascii="Century" w:cs="Century" w:eastAsia="Century" w:hAnsi="Century"/>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地区市設街路灯修繕業務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uoN2AHRLvwuAivIi6WVgIMrYw==">CgMxLjA4AHIhMXE2TW8wOHllWlFzYmdhY0VqbW0tM0R2djR5VTJuZXlM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